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10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763"/>
        <w:gridCol w:w="3417"/>
        <w:gridCol w:w="139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shd w:val="clear" w:color="auto" w:fill="F1F1F1" w:themeFill="background1" w:themeFillShade="F2"/>
            <w:vAlign w:val="center"/>
          </w:tcPr>
          <w:p>
            <w:pPr>
              <w:rPr>
                <w:rFonts w:ascii="Times New Roman" w:hAnsi="Times New Roman" w:cs="Times New Roman"/>
                <w:sz w:val="20"/>
                <w:szCs w:val="20"/>
              </w:rPr>
            </w:pPr>
            <w:r>
              <w:rPr>
                <w:rFonts w:ascii="Times New Roman" w:hAnsi="Times New Roman" w:cs="Times New Roman"/>
                <w:sz w:val="20"/>
                <w:szCs w:val="20"/>
              </w:rPr>
              <w:t>Kuruluş Adı</w:t>
            </w:r>
          </w:p>
        </w:tc>
        <w:tc>
          <w:tcPr>
            <w:tcW w:w="8364" w:type="dxa"/>
            <w:gridSpan w:val="4"/>
            <w:vAlign w:val="center"/>
          </w:tcPr>
          <w:p>
            <w:pPr>
              <w:rPr>
                <w:rFonts w:ascii="Times New Roman" w:hAnsi="Times New Roman" w:cs="Times New Roman"/>
                <w:sz w:val="20"/>
                <w:szCs w:val="20"/>
              </w:rPr>
            </w:pPr>
            <w:r>
              <w:rPr>
                <w:rFonts w:ascii="Times New Roman" w:hAnsi="Times New Roman" w:cs="Times New Roman"/>
                <w:sz w:val="20"/>
                <w:szCs w:val="20"/>
              </w:rPr>
              <w:t>VELİMEŞE MESLEKİ VE TEKNİK ANADOLU LİSESİ</w:t>
            </w:r>
          </w:p>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shd w:val="clear" w:color="auto" w:fill="F1F1F1" w:themeFill="background1" w:themeFillShade="F2"/>
            <w:vAlign w:val="center"/>
          </w:tcPr>
          <w:p>
            <w:pPr>
              <w:rPr>
                <w:rFonts w:ascii="Times New Roman" w:hAnsi="Times New Roman" w:cs="Times New Roman"/>
                <w:sz w:val="20"/>
                <w:szCs w:val="20"/>
              </w:rPr>
            </w:pPr>
            <w:r>
              <w:rPr>
                <w:rFonts w:ascii="Times New Roman" w:hAnsi="Times New Roman" w:cs="Times New Roman"/>
                <w:sz w:val="20"/>
                <w:szCs w:val="20"/>
              </w:rPr>
              <w:t>Adresi</w:t>
            </w:r>
          </w:p>
        </w:tc>
        <w:tc>
          <w:tcPr>
            <w:tcW w:w="8364" w:type="dxa"/>
            <w:gridSpan w:val="4"/>
            <w:vAlign w:val="center"/>
          </w:tcPr>
          <w:p>
            <w:pPr>
              <w:rPr>
                <w:rFonts w:ascii="Times New Roman" w:hAnsi="Times New Roman" w:cs="Times New Roman"/>
                <w:sz w:val="20"/>
                <w:szCs w:val="20"/>
              </w:rPr>
            </w:pPr>
            <w:r>
              <w:rPr>
                <w:rFonts w:ascii="Times New Roman" w:hAnsi="Times New Roman" w:cs="Times New Roman"/>
                <w:sz w:val="20"/>
                <w:szCs w:val="20"/>
              </w:rPr>
              <w:t>Velimeşe Mah. Zafer Cad.ASB Yolu Üzeri No56 Ergene/Tekirdağ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vMerge w:val="restart"/>
            <w:shd w:val="clear" w:color="auto" w:fill="F1F1F1" w:themeFill="background1" w:themeFillShade="F2"/>
            <w:vAlign w:val="center"/>
          </w:tcPr>
          <w:p>
            <w:pPr>
              <w:rPr>
                <w:rFonts w:ascii="Times New Roman" w:hAnsi="Times New Roman" w:cs="Times New Roman"/>
                <w:sz w:val="20"/>
                <w:szCs w:val="20"/>
              </w:rPr>
            </w:pPr>
            <w:r>
              <w:rPr>
                <w:rFonts w:ascii="Times New Roman" w:hAnsi="Times New Roman" w:cs="Times New Roman"/>
                <w:sz w:val="20"/>
                <w:szCs w:val="20"/>
              </w:rPr>
              <w:t>İletişim Bilgileri</w:t>
            </w:r>
          </w:p>
        </w:tc>
        <w:tc>
          <w:tcPr>
            <w:tcW w:w="763" w:type="dxa"/>
            <w:vAlign w:val="center"/>
          </w:tcPr>
          <w:p>
            <w:pPr>
              <w:rPr>
                <w:rFonts w:ascii="Times New Roman" w:hAnsi="Times New Roman" w:cs="Times New Roman"/>
                <w:sz w:val="20"/>
                <w:szCs w:val="20"/>
              </w:rPr>
            </w:pPr>
            <w:r>
              <w:rPr>
                <w:rFonts w:ascii="Times New Roman" w:hAnsi="Times New Roman" w:cs="Times New Roman"/>
                <w:sz w:val="20"/>
                <w:szCs w:val="20"/>
              </w:rPr>
              <w:t>Tel:</w:t>
            </w:r>
          </w:p>
        </w:tc>
        <w:tc>
          <w:tcPr>
            <w:tcW w:w="3417" w:type="dxa"/>
            <w:vAlign w:val="center"/>
          </w:tcPr>
          <w:p>
            <w:pPr>
              <w:rPr>
                <w:rFonts w:ascii="Times New Roman" w:hAnsi="Times New Roman" w:cs="Times New Roman"/>
                <w:sz w:val="20"/>
                <w:szCs w:val="20"/>
              </w:rPr>
            </w:pPr>
            <w:r>
              <w:rPr>
                <w:rFonts w:ascii="Times New Roman" w:hAnsi="Times New Roman" w:cs="Times New Roman"/>
                <w:sz w:val="20"/>
                <w:szCs w:val="20"/>
              </w:rPr>
              <w:t>0282 674 47 97</w:t>
            </w:r>
            <w:r>
              <w:rPr>
                <w:rFonts w:ascii="Times New Roman" w:hAnsi="Times New Roman" w:cs="Times New Roman"/>
                <w:sz w:val="20"/>
                <w:szCs w:val="20"/>
              </w:rPr>
              <w:tab/>
            </w:r>
          </w:p>
          <w:p>
            <w:pPr>
              <w:ind w:left="2106"/>
              <w:rPr>
                <w:rFonts w:ascii="Times New Roman" w:hAnsi="Times New Roman" w:cs="Times New Roman"/>
                <w:sz w:val="20"/>
                <w:szCs w:val="20"/>
              </w:rPr>
            </w:pPr>
          </w:p>
        </w:tc>
        <w:tc>
          <w:tcPr>
            <w:tcW w:w="1397" w:type="dxa"/>
            <w:vAlign w:val="center"/>
          </w:tcPr>
          <w:p>
            <w:pPr>
              <w:rPr>
                <w:rFonts w:ascii="Times New Roman" w:hAnsi="Times New Roman" w:cs="Times New Roman"/>
                <w:sz w:val="20"/>
                <w:szCs w:val="20"/>
              </w:rPr>
            </w:pPr>
            <w:r>
              <w:rPr>
                <w:rFonts w:ascii="Times New Roman" w:hAnsi="Times New Roman" w:cs="Times New Roman"/>
                <w:sz w:val="20"/>
                <w:szCs w:val="20"/>
              </w:rPr>
              <w:t>Web:</w:t>
            </w:r>
          </w:p>
        </w:tc>
        <w:tc>
          <w:tcPr>
            <w:tcW w:w="2787" w:type="dxa"/>
            <w:vAlign w:val="center"/>
          </w:tcPr>
          <w:p>
            <w:pPr>
              <w:rPr>
                <w:rFonts w:ascii="Times New Roman" w:hAnsi="Times New Roman" w:cs="Times New Roman"/>
                <w:sz w:val="20"/>
                <w:szCs w:val="20"/>
              </w:rPr>
            </w:pPr>
            <w:r>
              <w:rPr>
                <w:rFonts w:ascii="Times New Roman" w:hAnsi="Times New Roman" w:cs="Times New Roman"/>
                <w:sz w:val="20"/>
                <w:szCs w:val="20"/>
              </w:rPr>
              <w:t>http://velimesemtal.meb.k12.tr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vMerge w:val="continue"/>
            <w:shd w:val="clear" w:color="auto" w:fill="F1F1F1" w:themeFill="background1" w:themeFillShade="F2"/>
            <w:vAlign w:val="center"/>
          </w:tcPr>
          <w:p>
            <w:pPr>
              <w:rPr>
                <w:rFonts w:ascii="Times New Roman" w:hAnsi="Times New Roman" w:cs="Times New Roman"/>
                <w:sz w:val="20"/>
                <w:szCs w:val="20"/>
              </w:rPr>
            </w:pPr>
          </w:p>
        </w:tc>
        <w:tc>
          <w:tcPr>
            <w:tcW w:w="763" w:type="dxa"/>
            <w:vAlign w:val="center"/>
          </w:tcPr>
          <w:p>
            <w:pPr>
              <w:rPr>
                <w:rFonts w:ascii="Times New Roman" w:hAnsi="Times New Roman" w:cs="Times New Roman"/>
                <w:sz w:val="20"/>
                <w:szCs w:val="20"/>
              </w:rPr>
            </w:pPr>
            <w:r>
              <w:rPr>
                <w:rFonts w:ascii="Times New Roman" w:hAnsi="Times New Roman" w:cs="Times New Roman"/>
                <w:sz w:val="20"/>
                <w:szCs w:val="20"/>
              </w:rPr>
              <w:t>Fax:</w:t>
            </w:r>
          </w:p>
        </w:tc>
        <w:tc>
          <w:tcPr>
            <w:tcW w:w="3417" w:type="dxa"/>
            <w:vAlign w:val="center"/>
          </w:tcPr>
          <w:p>
            <w:pPr>
              <w:rPr>
                <w:rFonts w:ascii="Times New Roman" w:hAnsi="Times New Roman" w:cs="Times New Roman"/>
                <w:sz w:val="20"/>
                <w:szCs w:val="20"/>
              </w:rPr>
            </w:pPr>
            <w:r>
              <w:rPr>
                <w:rFonts w:ascii="Times New Roman" w:hAnsi="Times New Roman" w:cs="Times New Roman"/>
                <w:sz w:val="20"/>
                <w:szCs w:val="20"/>
              </w:rPr>
              <w:t>0282 674 49 83</w:t>
            </w:r>
          </w:p>
        </w:tc>
        <w:tc>
          <w:tcPr>
            <w:tcW w:w="1397" w:type="dxa"/>
            <w:vAlign w:val="center"/>
          </w:tcPr>
          <w:p>
            <w:pPr>
              <w:rPr>
                <w:rFonts w:ascii="Times New Roman" w:hAnsi="Times New Roman" w:cs="Times New Roman"/>
                <w:sz w:val="20"/>
                <w:szCs w:val="20"/>
              </w:rPr>
            </w:pPr>
            <w:r>
              <w:rPr>
                <w:rFonts w:ascii="Times New Roman" w:hAnsi="Times New Roman" w:cs="Times New Roman"/>
                <w:sz w:val="20"/>
                <w:szCs w:val="20"/>
              </w:rPr>
              <w:t>E-mail:</w:t>
            </w:r>
          </w:p>
        </w:tc>
        <w:tc>
          <w:tcPr>
            <w:tcW w:w="2787" w:type="dxa"/>
            <w:vAlign w:val="center"/>
          </w:tcPr>
          <w:p>
            <w:pPr>
              <w:rPr>
                <w:rFonts w:ascii="Times New Roman" w:hAnsi="Times New Roman" w:cs="Times New Roman"/>
                <w:sz w:val="20"/>
                <w:szCs w:val="20"/>
              </w:rPr>
            </w:pPr>
            <w:r>
              <w:rPr>
                <w:rFonts w:ascii="Times New Roman" w:hAnsi="Times New Roman" w:cs="Times New Roman"/>
                <w:sz w:val="20"/>
                <w:szCs w:val="20"/>
              </w:rPr>
              <w:t>754898@meb.k12.tr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410" w:type="dxa"/>
            <w:shd w:val="clear" w:color="auto" w:fill="F1F1F1" w:themeFill="background1" w:themeFillShade="F2"/>
            <w:vAlign w:val="center"/>
          </w:tcPr>
          <w:p>
            <w:pPr>
              <w:rPr>
                <w:rFonts w:ascii="Times New Roman" w:hAnsi="Times New Roman" w:cs="Times New Roman"/>
                <w:sz w:val="20"/>
                <w:szCs w:val="20"/>
              </w:rPr>
            </w:pPr>
            <w:r>
              <w:rPr>
                <w:rFonts w:ascii="Times New Roman" w:hAnsi="Times New Roman" w:cs="Times New Roman"/>
                <w:sz w:val="20"/>
                <w:szCs w:val="20"/>
              </w:rPr>
              <w:t>Kuruluş Yetkilisi</w:t>
            </w:r>
          </w:p>
        </w:tc>
        <w:tc>
          <w:tcPr>
            <w:tcW w:w="4180" w:type="dxa"/>
            <w:gridSpan w:val="2"/>
            <w:vAlign w:val="center"/>
          </w:tcPr>
          <w:p>
            <w:pPr>
              <w:rPr>
                <w:rFonts w:ascii="Times New Roman" w:hAnsi="Times New Roman" w:cs="Times New Roman"/>
                <w:sz w:val="20"/>
                <w:szCs w:val="20"/>
              </w:rPr>
            </w:pPr>
            <w:r>
              <w:rPr>
                <w:rFonts w:ascii="Times New Roman" w:hAnsi="Times New Roman" w:cs="Times New Roman"/>
                <w:sz w:val="20"/>
                <w:szCs w:val="20"/>
              </w:rPr>
              <w:t>Ayhan SÖYLEMEZ</w:t>
            </w:r>
          </w:p>
        </w:tc>
        <w:tc>
          <w:tcPr>
            <w:tcW w:w="1397" w:type="dxa"/>
            <w:vAlign w:val="center"/>
          </w:tcPr>
          <w:p>
            <w:pPr>
              <w:rPr>
                <w:rFonts w:ascii="Times New Roman" w:hAnsi="Times New Roman" w:cs="Times New Roman"/>
                <w:sz w:val="20"/>
                <w:szCs w:val="20"/>
              </w:rPr>
            </w:pPr>
            <w:r>
              <w:rPr>
                <w:rFonts w:ascii="Times New Roman" w:hAnsi="Times New Roman" w:cs="Times New Roman"/>
                <w:sz w:val="20"/>
                <w:szCs w:val="20"/>
              </w:rPr>
              <w:t>İmza</w:t>
            </w:r>
          </w:p>
        </w:tc>
        <w:tc>
          <w:tcPr>
            <w:tcW w:w="2787" w:type="dxa"/>
            <w:vAlign w:val="center"/>
          </w:tcPr>
          <w:p>
            <w:pPr>
              <w:rPr>
                <w:rFonts w:ascii="Times New Roman" w:hAnsi="Times New Roman" w:cs="Times New Roman"/>
                <w:sz w:val="20"/>
                <w:szCs w:val="20"/>
              </w:rPr>
            </w:pPr>
          </w:p>
        </w:tc>
      </w:tr>
    </w:tbl>
    <w:p>
      <w:pPr>
        <w:ind w:left="-284" w:right="-286"/>
        <w:jc w:val="both"/>
        <w:rPr>
          <w:rFonts w:ascii="Times New Roman" w:hAnsi="Times New Roman" w:cs="Times New Roman"/>
          <w:sz w:val="20"/>
          <w:szCs w:val="20"/>
        </w:rPr>
      </w:pPr>
    </w:p>
    <w:tbl>
      <w:tblPr>
        <w:tblStyle w:val="6"/>
        <w:tblW w:w="10910" w:type="dxa"/>
        <w:jc w:val="center"/>
        <w:tblLayout w:type="fixed"/>
        <w:tblCellMar>
          <w:top w:w="0" w:type="dxa"/>
          <w:left w:w="108" w:type="dxa"/>
          <w:bottom w:w="0" w:type="dxa"/>
          <w:right w:w="108" w:type="dxa"/>
        </w:tblCellMar>
      </w:tblPr>
      <w:tblGrid>
        <w:gridCol w:w="846"/>
        <w:gridCol w:w="4536"/>
        <w:gridCol w:w="3402"/>
        <w:gridCol w:w="992"/>
        <w:gridCol w:w="1134"/>
      </w:tblGrid>
      <w:tr>
        <w:tblPrEx>
          <w:tblCellMar>
            <w:top w:w="0" w:type="dxa"/>
            <w:left w:w="108" w:type="dxa"/>
            <w:bottom w:w="0" w:type="dxa"/>
            <w:right w:w="108" w:type="dxa"/>
          </w:tblCellMar>
        </w:tblPrEx>
        <w:trPr>
          <w:trHeight w:val="826" w:hRule="atLeast"/>
          <w:jc w:val="center"/>
        </w:trPr>
        <w:tc>
          <w:tcPr>
            <w:tcW w:w="5382" w:type="dxa"/>
            <w:gridSpan w:val="2"/>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120" w:after="20"/>
              <w:jc w:val="center"/>
              <w:rPr>
                <w:rFonts w:ascii="Times New Roman" w:hAnsi="Times New Roman" w:cs="Times New Roman"/>
                <w:sz w:val="18"/>
                <w:szCs w:val="20"/>
              </w:rPr>
            </w:pPr>
            <w:r>
              <w:rPr>
                <w:rFonts w:ascii="Times New Roman" w:hAnsi="Times New Roman" w:cs="Times New Roman"/>
                <w:b/>
                <w:sz w:val="18"/>
                <w:szCs w:val="20"/>
              </w:rPr>
              <w:t>SORULAR</w:t>
            </w:r>
          </w:p>
        </w:tc>
        <w:tc>
          <w:tcPr>
            <w:tcW w:w="340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120" w:after="20"/>
              <w:jc w:val="center"/>
              <w:rPr>
                <w:rFonts w:ascii="Times New Roman" w:hAnsi="Times New Roman" w:cs="Times New Roman"/>
                <w:b/>
                <w:sz w:val="18"/>
                <w:szCs w:val="20"/>
              </w:rPr>
            </w:pPr>
            <w:r>
              <w:rPr>
                <w:rFonts w:ascii="Times New Roman" w:hAnsi="Times New Roman" w:cs="Times New Roman"/>
                <w:b/>
                <w:sz w:val="18"/>
                <w:szCs w:val="20"/>
              </w:rPr>
              <w:t>DOKÜMANTASYON KAYITLARI/UYGULAMALAR</w:t>
            </w:r>
          </w:p>
        </w:tc>
        <w:tc>
          <w:tcPr>
            <w:tcW w:w="992"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120" w:after="20"/>
              <w:jc w:val="center"/>
              <w:rPr>
                <w:rFonts w:ascii="Times New Roman" w:hAnsi="Times New Roman" w:cs="Times New Roman"/>
                <w:b/>
                <w:sz w:val="18"/>
                <w:szCs w:val="20"/>
              </w:rPr>
            </w:pPr>
            <w:r>
              <w:rPr>
                <w:rFonts w:ascii="Times New Roman" w:hAnsi="Times New Roman" w:cs="Times New Roman"/>
                <w:b/>
                <w:sz w:val="18"/>
                <w:szCs w:val="20"/>
              </w:rPr>
              <w:t>EVET (E)</w:t>
            </w:r>
          </w:p>
          <w:p>
            <w:pPr>
              <w:spacing w:before="120" w:after="20"/>
              <w:jc w:val="center"/>
              <w:rPr>
                <w:rFonts w:ascii="Times New Roman" w:hAnsi="Times New Roman" w:cs="Times New Roman"/>
                <w:b/>
                <w:sz w:val="18"/>
                <w:szCs w:val="20"/>
              </w:rPr>
            </w:pPr>
            <w:r>
              <w:rPr>
                <w:rFonts w:ascii="Times New Roman" w:hAnsi="Times New Roman" w:cs="Times New Roman"/>
                <w:b/>
                <w:sz w:val="18"/>
                <w:szCs w:val="20"/>
              </w:rPr>
              <w:t>HAYIR (H)</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spacing w:before="120" w:after="20"/>
              <w:jc w:val="center"/>
              <w:rPr>
                <w:rFonts w:ascii="Times New Roman" w:hAnsi="Times New Roman" w:cs="Times New Roman"/>
                <w:b/>
                <w:sz w:val="16"/>
                <w:szCs w:val="20"/>
              </w:rPr>
            </w:pPr>
            <w:r>
              <w:rPr>
                <w:rFonts w:ascii="Times New Roman" w:hAnsi="Times New Roman" w:cs="Times New Roman"/>
                <w:b/>
                <w:sz w:val="16"/>
                <w:szCs w:val="20"/>
              </w:rPr>
              <w:t>MASABAŞI (M) /</w:t>
            </w:r>
          </w:p>
          <w:p>
            <w:pPr>
              <w:spacing w:before="120" w:after="20"/>
              <w:jc w:val="center"/>
              <w:rPr>
                <w:rFonts w:ascii="Times New Roman" w:hAnsi="Times New Roman" w:cs="Times New Roman"/>
                <w:b/>
                <w:sz w:val="18"/>
                <w:szCs w:val="20"/>
              </w:rPr>
            </w:pPr>
            <w:r>
              <w:rPr>
                <w:rFonts w:ascii="Times New Roman" w:hAnsi="Times New Roman" w:cs="Times New Roman"/>
                <w:b/>
                <w:sz w:val="16"/>
                <w:szCs w:val="20"/>
              </w:rPr>
              <w:t xml:space="preserve"> SAHA (S)</w:t>
            </w:r>
          </w:p>
        </w:tc>
      </w:tr>
      <w:tr>
        <w:tblPrEx>
          <w:tblCellMar>
            <w:top w:w="0" w:type="dxa"/>
            <w:left w:w="108" w:type="dxa"/>
            <w:bottom w:w="0" w:type="dxa"/>
            <w:right w:w="108" w:type="dxa"/>
          </w:tblCellMar>
        </w:tblPrEx>
        <w:trPr>
          <w:trHeight w:val="328"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pPr>
              <w:spacing w:before="60" w:after="60"/>
              <w:jc w:val="both"/>
              <w:rPr>
                <w:rFonts w:ascii="Times New Roman" w:hAnsi="Times New Roman" w:cs="Times New Roman"/>
                <w:sz w:val="20"/>
              </w:rPr>
            </w:pPr>
            <w:r>
              <w:rPr>
                <w:rFonts w:ascii="Times New Roman" w:hAnsi="Times New Roman" w:cs="Times New Roman"/>
                <w:b/>
                <w:sz w:val="20"/>
              </w:rPr>
              <w:t>Genel Açıklama:</w:t>
            </w:r>
            <w:r>
              <w:rPr>
                <w:rFonts w:ascii="Times New Roman" w:hAnsi="Times New Roman" w:cs="Times New Roman"/>
                <w:sz w:val="20"/>
              </w:rPr>
              <w:t xml:space="preserve"> Bu kılavuza göre kuruluşlarda yapılacak denetimler esnasında devam eden salgın şartları ile ilgili olarak ilgili Bakanlıklar tarafından yayınlanan mevcut kurallara göre önlemlerin belirlendiği ve uygulandığı kontrol edilir, ancak kuruluşların “Eğitim Kurumlarında Hijyen Şartlarının Geliştirilmesi, Enfeksiyon Önleme ve Kontrol Kılavuzunda” yer alan tüm planların hazırlaması, dokümante edilmesi ve değerlendirmesi gerekmekte olup,  uygulanması mevcut durum göz önüne alınarak yapılacaktır.</w:t>
            </w:r>
          </w:p>
        </w:tc>
      </w:tr>
      <w:tr>
        <w:tblPrEx>
          <w:tblCellMar>
            <w:top w:w="0" w:type="dxa"/>
            <w:left w:w="108" w:type="dxa"/>
            <w:bottom w:w="0" w:type="dxa"/>
            <w:right w:w="108" w:type="dxa"/>
          </w:tblCellMar>
        </w:tblPrEx>
        <w:trPr>
          <w:trHeight w:val="267" w:hRule="atLeast"/>
          <w:jc w:val="center"/>
        </w:trPr>
        <w:tc>
          <w:tcPr>
            <w:tcW w:w="10910" w:type="dxa"/>
            <w:gridSpan w:val="5"/>
            <w:tcBorders>
              <w:top w:val="single" w:color="000000" w:sz="4" w:space="0"/>
              <w:left w:val="single" w:color="000000" w:sz="4" w:space="0"/>
              <w:right w:val="single" w:color="000000" w:sz="4" w:space="0"/>
            </w:tcBorders>
            <w:shd w:val="clear" w:color="auto" w:fill="F1F1F1" w:themeFill="background1" w:themeFillShade="F2"/>
          </w:tcPr>
          <w:p>
            <w:pPr>
              <w:spacing w:before="60" w:after="60"/>
              <w:jc w:val="both"/>
              <w:rPr>
                <w:rFonts w:ascii="Times New Roman" w:hAnsi="Times New Roman" w:cs="Times New Roman"/>
                <w:b/>
                <w:sz w:val="18"/>
                <w:szCs w:val="20"/>
              </w:rPr>
            </w:pPr>
            <w:r>
              <w:rPr>
                <w:rFonts w:ascii="Times New Roman" w:hAnsi="Times New Roman" w:cs="Times New Roman"/>
                <w:b/>
                <w:sz w:val="18"/>
                <w:szCs w:val="20"/>
              </w:rPr>
              <w:t>1) KORUNMA VE KONTROL ÖNLEMLERİ YÖNETİM</w:t>
            </w:r>
          </w:p>
        </w:tc>
      </w:tr>
      <w:tr>
        <w:tblPrEx>
          <w:tblCellMar>
            <w:top w:w="0" w:type="dxa"/>
            <w:left w:w="108" w:type="dxa"/>
            <w:bottom w:w="0" w:type="dxa"/>
            <w:right w:w="108" w:type="dxa"/>
          </w:tblCellMar>
        </w:tblPrEx>
        <w:trPr>
          <w:trHeight w:val="71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1(BU)</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sz w:val="20"/>
                <w:szCs w:val="20"/>
              </w:rPr>
              <w:t>Kuruluşta, tüm alanları içerecek şekilde ilgili tarafları da kapsayan hijyen ve enfeksiyon risklerine yönelik bir risk değerlendirmesi mevcut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Kurum Risk Değerlendirme ekibi tarafından, hijyen ve enfeksiyon risklerine yönelik risk değerlendirmesi yapılarak Mebbis-İSG-Risk Değerlendirme Modülüne işlendi. Çıktısı alınarak ekibe imzalatılıp Okulum Temiz Dosyasına konuldu.</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79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2(BU)</w:t>
            </w:r>
          </w:p>
        </w:tc>
        <w:tc>
          <w:tcPr>
            <w:tcW w:w="4536" w:type="dxa"/>
            <w:tcBorders>
              <w:top w:val="single" w:color="000000" w:sz="4" w:space="0"/>
              <w:left w:val="single" w:color="auto"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Kuruluşta, Enfeksiyon Önleme ve Kontrol Eylem Planı/Planları hazırlanmış mı? </w:t>
            </w:r>
          </w:p>
          <w:p>
            <w:pPr>
              <w:spacing w:before="60" w:after="60"/>
              <w:jc w:val="both"/>
              <w:rPr>
                <w:rFonts w:ascii="Times New Roman" w:hAnsi="Times New Roman" w:cs="Times New Roman"/>
                <w:b/>
                <w:sz w:val="20"/>
                <w:szCs w:val="20"/>
              </w:rPr>
            </w:pPr>
            <w:r>
              <w:rPr>
                <w:rFonts w:ascii="Times New Roman" w:hAnsi="Times New Roman" w:cs="Times New Roman"/>
                <w:b/>
                <w:sz w:val="20"/>
                <w:szCs w:val="20"/>
              </w:rPr>
              <w:t>Bu eylem planları;</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Standart Enfeksiyon Önleme ve Kontrol Eylem Planı hazırlandı.</w:t>
            </w:r>
          </w:p>
        </w:tc>
        <w:tc>
          <w:tcPr>
            <w:tcW w:w="99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505" w:hRule="atLeast"/>
          <w:jc w:val="center"/>
        </w:trPr>
        <w:tc>
          <w:tcPr>
            <w:tcW w:w="846" w:type="dxa"/>
            <w:tcBorders>
              <w:top w:val="single" w:color="auto" w:sz="4" w:space="0"/>
              <w:left w:val="single" w:color="auto"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auto"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Hijyen ve enfeksiyon risklerine özgü KKD gerekliliklerini içermekte mi?</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Planlarda belirtilmiştir.</w:t>
            </w:r>
          </w:p>
        </w:tc>
        <w:tc>
          <w:tcPr>
            <w:tcW w:w="99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500"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Uygun temizlik, hijyen uygulamaları ve gerektiğinde dezenfeksiyon işlemlerini içermekte mi?</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eastAsia="Times New Roman" w:cs="Times New Roman"/>
                <w:sz w:val="20"/>
                <w:szCs w:val="20"/>
              </w:rPr>
              <w:t xml:space="preserve">Hijyen ve sanitasyon </w:t>
            </w:r>
            <w:r>
              <w:rPr>
                <w:rFonts w:ascii="Times New Roman" w:hAnsi="Times New Roman" w:cs="Times New Roman"/>
                <w:sz w:val="20"/>
                <w:szCs w:val="20"/>
              </w:rPr>
              <w:t xml:space="preserve"> planında mevcuttur.</w:t>
            </w:r>
          </w:p>
        </w:tc>
        <w:tc>
          <w:tcPr>
            <w:tcW w:w="99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550"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Tüm faaliyet planlamaları, özel grupların erişilebilirliğini dikkate almakta mı?</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Okulda gerçekleştirilecek faaliyetler özel grupların dahil olabileceği şekilde planlanmaktadır.</w:t>
            </w:r>
          </w:p>
        </w:tc>
        <w:tc>
          <w:tcPr>
            <w:tcW w:w="99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726"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Hijyen ve enfeksiyon ile ilgili potansiyel acil durumlar konusunda ziyaretçilerin bilgilendirilmesi ve gerekli tedbirleri içermekte mi?</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Salgın olması durumunda sağlık otoritelerince hazırlanan rehber, kılavuz, genelge kurallarına uyulacaktır.  Okulumuza ziyaretçi kabul edilmemesi ile ilgili tedbirler alınmıştır.</w:t>
            </w:r>
          </w:p>
        </w:tc>
        <w:tc>
          <w:tcPr>
            <w:tcW w:w="99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 xml:space="preserve">e) </w:t>
            </w:r>
            <w:r>
              <w:rPr>
                <w:rFonts w:ascii="Times New Roman" w:hAnsi="Times New Roman" w:cs="Times New Roman"/>
                <w:sz w:val="20"/>
                <w:szCs w:val="20"/>
              </w:rPr>
              <w:t>Kuruluşta gerçekleştirilecek toplu etkinliklerin hijyen ve enfeksiyon riskleri dikkate alınarak kontrollü yapılmasını içermekte mi?</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Yapılacak toplu etkinlikler okul idaresi ve risk değerlendirme ekibinin görüş ve önerileri doğrultusunda gerçekleştirilecektir.</w:t>
            </w:r>
          </w:p>
        </w:tc>
        <w:tc>
          <w:tcPr>
            <w:tcW w:w="99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982"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f)</w:t>
            </w:r>
            <w:r>
              <w:rPr>
                <w:rFonts w:ascii="Times New Roman" w:hAnsi="Times New Roman" w:cs="Times New Roman"/>
                <w:sz w:val="20"/>
                <w:szCs w:val="20"/>
              </w:rPr>
              <w:t xml:space="preserve"> Öğrenciler ve personelin devamsızlıklarının takip edilmesi, devamsızlıklardaki artışların hijyen ve enfeksiyon riskleri ile ilişkili olması halinde yapılacaklar belirlenmiş mi?</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Öğrenci devamsızlıkları düzenli olarak takip edilmekte olup gerekli durumlarda sağlık otoritelerince belirlenecek kurallar uygulanacaktır.</w:t>
            </w:r>
          </w:p>
        </w:tc>
        <w:tc>
          <w:tcPr>
            <w:tcW w:w="99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549"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g)</w:t>
            </w:r>
            <w:r>
              <w:rPr>
                <w:rFonts w:ascii="Times New Roman" w:hAnsi="Times New Roman" w:cs="Times New Roman"/>
                <w:sz w:val="20"/>
                <w:szCs w:val="20"/>
              </w:rPr>
              <w:t xml:space="preserve">  Enfeksiyon durumlarında semptomları olanları tespit edebilmeye yönelik uygulamaları içermekte mi?</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Okul içerisindeki belirtiler sınıf ve ders öğretmenleri tarafından gözlemlenecek; okul dışındaki semptomlar ailenin ve öğrencinin bilgilendirmesi, sağlık kuruluşları tarafından verilen raporlar sonucunda sağlık otoritelerince belirlenecek kurallar uygulanacaktır.</w:t>
            </w:r>
          </w:p>
          <w:p>
            <w:pPr>
              <w:spacing w:before="60" w:after="60"/>
              <w:rPr>
                <w:rFonts w:ascii="Times New Roman" w:hAnsi="Times New Roman" w:cs="Times New Roman"/>
                <w:b/>
                <w:sz w:val="20"/>
                <w:szCs w:val="20"/>
              </w:rPr>
            </w:pPr>
          </w:p>
        </w:tc>
        <w:tc>
          <w:tcPr>
            <w:tcW w:w="99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778"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3(BU)</w:t>
            </w:r>
          </w:p>
        </w:tc>
        <w:tc>
          <w:tcPr>
            <w:tcW w:w="4536" w:type="dxa"/>
            <w:tcBorders>
              <w:top w:val="single" w:color="000000" w:sz="4" w:space="0"/>
              <w:left w:val="single" w:color="000000" w:sz="4" w:space="0"/>
              <w:bottom w:val="single" w:color="auto" w:sz="4" w:space="0"/>
              <w:right w:val="single" w:color="000000" w:sz="4" w:space="0"/>
            </w:tcBorders>
          </w:tcPr>
          <w:p>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Kuruluşta enfeksiyon risklerine özgü en az aşağıdaki maddeleri içeren Kontrol Önlemleri Hiyerarşisi oluşturulmuş mu? </w:t>
            </w:r>
          </w:p>
        </w:tc>
        <w:tc>
          <w:tcPr>
            <w:tcW w:w="3402" w:type="dxa"/>
            <w:tcBorders>
              <w:top w:val="single" w:color="000000" w:sz="4" w:space="0"/>
              <w:left w:val="single" w:color="000000" w:sz="4" w:space="0"/>
              <w:bottom w:val="single" w:color="auto" w:sz="4" w:space="0"/>
              <w:right w:val="single" w:color="000000" w:sz="4" w:space="0"/>
            </w:tcBorders>
          </w:tcPr>
          <w:p>
            <w:pPr>
              <w:spacing w:before="60" w:after="60"/>
              <w:rPr>
                <w:rFonts w:ascii="Times New Roman" w:hAnsi="Times New Roman" w:cs="Times New Roman"/>
                <w:sz w:val="20"/>
                <w:szCs w:val="20"/>
              </w:rPr>
            </w:pPr>
            <w:r>
              <w:rPr>
                <w:rFonts w:ascii="Times New Roman" w:hAnsi="Times New Roman" w:cs="Times New Roman"/>
                <w:sz w:val="20"/>
                <w:szCs w:val="20"/>
              </w:rPr>
              <w:t>Acil durum sorumlumuz ve diğer sorumlu kişiler belirlendi.</w:t>
            </w:r>
          </w:p>
        </w:tc>
        <w:tc>
          <w:tcPr>
            <w:tcW w:w="992" w:type="dxa"/>
            <w:tcBorders>
              <w:top w:val="single" w:color="000000" w:sz="4" w:space="0"/>
              <w:left w:val="single" w:color="000000" w:sz="4" w:space="0"/>
              <w:bottom w:val="single" w:color="auto" w:sz="4" w:space="0"/>
              <w:right w:val="single" w:color="000000" w:sz="4" w:space="0"/>
            </w:tcBorders>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sz w:val="20"/>
                <w:szCs w:val="20"/>
              </w:rPr>
            </w:pPr>
            <w:r>
              <w:rPr>
                <w:rFonts w:ascii="Times New Roman" w:hAnsi="Times New Roman" w:eastAsia="Times New Roman" w:cs="Times New Roman"/>
                <w:b/>
              </w:rPr>
              <w:t>M</w:t>
            </w:r>
          </w:p>
        </w:tc>
      </w:tr>
      <w:tr>
        <w:tblPrEx>
          <w:tblCellMar>
            <w:top w:w="0" w:type="dxa"/>
            <w:left w:w="108" w:type="dxa"/>
            <w:bottom w:w="0" w:type="dxa"/>
            <w:right w:w="108" w:type="dxa"/>
          </w:tblCellMar>
        </w:tblPrEx>
        <w:trPr>
          <w:trHeight w:val="501"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tcPr>
          <w:p>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Enfeksiyon belirtileri olan kişilerin erken saptanmasını,</w:t>
            </w:r>
          </w:p>
        </w:tc>
        <w:tc>
          <w:tcPr>
            <w:tcW w:w="3402" w:type="dxa"/>
            <w:tcBorders>
              <w:top w:val="single" w:color="auto" w:sz="4" w:space="0"/>
              <w:left w:val="single" w:color="000000" w:sz="4" w:space="0"/>
              <w:bottom w:val="single" w:color="auto" w:sz="4" w:space="0"/>
              <w:right w:val="single" w:color="000000" w:sz="4" w:space="0"/>
            </w:tcBorders>
          </w:tcPr>
          <w:p>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color="auto" w:sz="4" w:space="0"/>
              <w:left w:val="single" w:color="000000" w:sz="4" w:space="0"/>
              <w:bottom w:val="single" w:color="auto" w:sz="4" w:space="0"/>
              <w:right w:val="single" w:color="000000" w:sz="4" w:space="0"/>
            </w:tcBorders>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eastAsia="Times New Roman" w:cs="Times New Roman"/>
                <w:b/>
              </w:rPr>
              <w:t>M</w:t>
            </w:r>
          </w:p>
        </w:tc>
      </w:tr>
      <w:tr>
        <w:tblPrEx>
          <w:tblCellMar>
            <w:top w:w="0" w:type="dxa"/>
            <w:left w:w="108" w:type="dxa"/>
            <w:bottom w:w="0" w:type="dxa"/>
            <w:right w:w="108" w:type="dxa"/>
          </w:tblCellMar>
        </w:tblPrEx>
        <w:trPr>
          <w:trHeight w:val="313"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tcPr>
          <w:p>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Sağlık kuruluşları ile iletişim kurularak destek sağlanmasını,</w:t>
            </w:r>
          </w:p>
        </w:tc>
        <w:tc>
          <w:tcPr>
            <w:tcW w:w="3402" w:type="dxa"/>
            <w:tcBorders>
              <w:top w:val="single" w:color="auto" w:sz="4" w:space="0"/>
              <w:left w:val="single" w:color="000000" w:sz="4" w:space="0"/>
              <w:bottom w:val="single" w:color="auto" w:sz="4" w:space="0"/>
              <w:right w:val="single" w:color="000000" w:sz="4" w:space="0"/>
            </w:tcBorders>
          </w:tcPr>
          <w:p>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color="auto" w:sz="4" w:space="0"/>
              <w:left w:val="single" w:color="000000" w:sz="4" w:space="0"/>
              <w:bottom w:val="single" w:color="auto" w:sz="4" w:space="0"/>
              <w:right w:val="single" w:color="000000" w:sz="4" w:space="0"/>
            </w:tcBorders>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eastAsia="Times New Roman" w:cs="Times New Roman"/>
                <w:b/>
              </w:rPr>
              <w:t>M</w:t>
            </w:r>
          </w:p>
        </w:tc>
      </w:tr>
      <w:tr>
        <w:tblPrEx>
          <w:tblCellMar>
            <w:top w:w="0" w:type="dxa"/>
            <w:left w:w="108" w:type="dxa"/>
            <w:bottom w:w="0" w:type="dxa"/>
            <w:right w:w="108" w:type="dxa"/>
          </w:tblCellMar>
        </w:tblPrEx>
        <w:trPr>
          <w:trHeight w:val="28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tcPr>
          <w:p>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Enfeksiyon kaynağının izolasyonunu,</w:t>
            </w:r>
          </w:p>
        </w:tc>
        <w:tc>
          <w:tcPr>
            <w:tcW w:w="3402" w:type="dxa"/>
            <w:tcBorders>
              <w:top w:val="single" w:color="auto" w:sz="4" w:space="0"/>
              <w:left w:val="single" w:color="000000" w:sz="4" w:space="0"/>
              <w:bottom w:val="single" w:color="auto" w:sz="4" w:space="0"/>
              <w:right w:val="single" w:color="000000" w:sz="4" w:space="0"/>
            </w:tcBorders>
          </w:tcPr>
          <w:p>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color="auto" w:sz="4" w:space="0"/>
              <w:left w:val="single" w:color="000000" w:sz="4" w:space="0"/>
              <w:bottom w:val="single" w:color="auto" w:sz="4" w:space="0"/>
              <w:right w:val="single" w:color="000000" w:sz="4" w:space="0"/>
            </w:tcBorders>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eastAsia="Times New Roman" w:cs="Times New Roman"/>
                <w:b/>
              </w:rPr>
              <w:t>M</w:t>
            </w:r>
          </w:p>
        </w:tc>
      </w:tr>
      <w:tr>
        <w:tblPrEx>
          <w:tblCellMar>
            <w:top w:w="0" w:type="dxa"/>
            <w:left w:w="108" w:type="dxa"/>
            <w:bottom w:w="0" w:type="dxa"/>
            <w:right w:w="108" w:type="dxa"/>
          </w:tblCellMar>
        </w:tblPrEx>
        <w:trPr>
          <w:trHeight w:val="50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tcPr>
          <w:p>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Enfeksiyon kaynağına maruz kalanların sağlık kuruluşuna nakledilmesi/naklinin sağlanmasını,</w:t>
            </w:r>
          </w:p>
        </w:tc>
        <w:tc>
          <w:tcPr>
            <w:tcW w:w="3402" w:type="dxa"/>
            <w:tcBorders>
              <w:top w:val="single" w:color="auto" w:sz="4" w:space="0"/>
              <w:left w:val="single" w:color="000000" w:sz="4" w:space="0"/>
              <w:bottom w:val="single" w:color="auto" w:sz="4" w:space="0"/>
              <w:right w:val="single" w:color="000000" w:sz="4" w:space="0"/>
            </w:tcBorders>
          </w:tcPr>
          <w:p>
            <w:pPr>
              <w:spacing w:before="60" w:after="60"/>
              <w:rPr>
                <w:rFonts w:ascii="Times New Roman" w:hAnsi="Times New Roman" w:cs="Times New Roman"/>
                <w:sz w:val="20"/>
                <w:szCs w:val="20"/>
              </w:rPr>
            </w:pPr>
            <w:r>
              <w:rPr>
                <w:rFonts w:ascii="Times New Roman" w:hAnsi="Times New Roman" w:cs="Times New Roman"/>
                <w:sz w:val="20"/>
                <w:szCs w:val="20"/>
              </w:rPr>
              <w:t>İzolasyon ve sevk planı uygulanacaktır.</w:t>
            </w:r>
          </w:p>
        </w:tc>
        <w:tc>
          <w:tcPr>
            <w:tcW w:w="992" w:type="dxa"/>
            <w:tcBorders>
              <w:top w:val="single" w:color="auto" w:sz="4" w:space="0"/>
              <w:left w:val="single" w:color="000000" w:sz="4" w:space="0"/>
              <w:bottom w:val="single" w:color="auto" w:sz="4" w:space="0"/>
              <w:right w:val="single" w:color="000000" w:sz="4" w:space="0"/>
            </w:tcBorders>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eastAsia="Times New Roman" w:cs="Times New Roman"/>
                <w:b/>
              </w:rPr>
              <w:t>M</w:t>
            </w:r>
          </w:p>
        </w:tc>
      </w:tr>
      <w:tr>
        <w:tblPrEx>
          <w:tblCellMar>
            <w:top w:w="0" w:type="dxa"/>
            <w:left w:w="108" w:type="dxa"/>
            <w:bottom w:w="0" w:type="dxa"/>
            <w:right w:w="108" w:type="dxa"/>
          </w:tblCellMar>
        </w:tblPrEx>
        <w:trPr>
          <w:trHeight w:val="477"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tcPr>
          <w:p>
            <w:pPr>
              <w:spacing w:before="60" w:after="60"/>
              <w:jc w:val="both"/>
              <w:rPr>
                <w:rFonts w:ascii="Times New Roman" w:hAnsi="Times New Roman" w:cs="Times New Roman"/>
                <w:sz w:val="20"/>
                <w:szCs w:val="20"/>
              </w:rPr>
            </w:pPr>
            <w:r>
              <w:rPr>
                <w:rFonts w:ascii="Times New Roman" w:hAnsi="Times New Roman" w:cs="Times New Roman"/>
                <w:b/>
                <w:sz w:val="20"/>
                <w:szCs w:val="20"/>
              </w:rPr>
              <w:t>e)</w:t>
            </w:r>
            <w:r>
              <w:rPr>
                <w:rFonts w:ascii="Times New Roman" w:hAnsi="Times New Roman" w:cs="Times New Roman"/>
                <w:sz w:val="20"/>
                <w:szCs w:val="20"/>
              </w:rPr>
              <w:t xml:space="preserve"> Alınan önlemler ve gerçekleştirilen faaliyetlerin etkinliğinin gözden geçirilmesini,</w:t>
            </w:r>
          </w:p>
        </w:tc>
        <w:tc>
          <w:tcPr>
            <w:tcW w:w="3402" w:type="dxa"/>
            <w:tcBorders>
              <w:top w:val="single" w:color="auto" w:sz="4" w:space="0"/>
              <w:left w:val="single" w:color="000000" w:sz="4" w:space="0"/>
              <w:bottom w:val="single" w:color="000000" w:sz="4" w:space="0"/>
              <w:right w:val="single" w:color="000000" w:sz="4" w:space="0"/>
            </w:tcBorders>
          </w:tcPr>
          <w:p>
            <w:pPr>
              <w:spacing w:before="60" w:after="60"/>
              <w:rPr>
                <w:rFonts w:ascii="Times New Roman" w:hAnsi="Times New Roman" w:cs="Times New Roman"/>
                <w:sz w:val="20"/>
                <w:szCs w:val="20"/>
              </w:rPr>
            </w:pPr>
          </w:p>
        </w:tc>
        <w:tc>
          <w:tcPr>
            <w:tcW w:w="992" w:type="dxa"/>
            <w:tcBorders>
              <w:top w:val="single" w:color="auto" w:sz="4" w:space="0"/>
              <w:left w:val="single" w:color="000000" w:sz="4" w:space="0"/>
              <w:bottom w:val="single" w:color="000000" w:sz="4" w:space="0"/>
              <w:right w:val="single" w:color="000000" w:sz="4" w:space="0"/>
            </w:tcBorders>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jc w:val="center"/>
            </w:pPr>
            <w:r>
              <w:rPr>
                <w:rFonts w:ascii="Times New Roman" w:hAnsi="Times New Roman" w:eastAsia="Times New Roman" w:cs="Times New Roman"/>
                <w:b/>
              </w:rPr>
              <w:t>M</w:t>
            </w:r>
          </w:p>
        </w:tc>
      </w:tr>
      <w:tr>
        <w:tblPrEx>
          <w:tblCellMar>
            <w:top w:w="0" w:type="dxa"/>
            <w:left w:w="108" w:type="dxa"/>
            <w:bottom w:w="0" w:type="dxa"/>
            <w:right w:w="108" w:type="dxa"/>
          </w:tblCellMar>
        </w:tblPrEx>
        <w:trPr>
          <w:trHeight w:val="85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4(BU)</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sz w:val="20"/>
                <w:szCs w:val="20"/>
              </w:rPr>
              <w:t>Kuruluşta; aşağıdaki hususlar dâhil olmak üzere gerekli olan iç ve dış iletişim planlamaları oluşturulmuş mu?</w:t>
            </w:r>
          </w:p>
          <w:p>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Ne ile ilgili(hangi konuda) iletişim kuracağını,</w:t>
            </w:r>
          </w:p>
          <w:p>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Ne zaman iletişim kuracağını,</w:t>
            </w:r>
          </w:p>
          <w:p>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Kiminle iletişim kuracağını,</w:t>
            </w:r>
          </w:p>
          <w:p>
            <w:pPr>
              <w:spacing w:before="60" w:after="60"/>
              <w:jc w:val="both"/>
              <w:rPr>
                <w:rFonts w:ascii="Times New Roman" w:hAnsi="Times New Roman" w:cs="Times New Roman"/>
                <w:sz w:val="20"/>
                <w:szCs w:val="20"/>
              </w:rPr>
            </w:pPr>
            <w:r>
              <w:rPr>
                <w:rFonts w:ascii="Times New Roman" w:hAnsi="Times New Roman" w:cs="Times New Roman"/>
                <w:b/>
                <w:sz w:val="20"/>
                <w:szCs w:val="20"/>
              </w:rPr>
              <w:t>d)</w:t>
            </w:r>
            <w:r>
              <w:rPr>
                <w:rFonts w:ascii="Times New Roman" w:hAnsi="Times New Roman" w:cs="Times New Roman"/>
                <w:sz w:val="20"/>
                <w:szCs w:val="20"/>
              </w:rPr>
              <w:t xml:space="preserve">   Nasıl iletişim kuracağını,</w:t>
            </w:r>
          </w:p>
          <w:p>
            <w:pPr>
              <w:spacing w:before="60" w:after="60"/>
              <w:jc w:val="both"/>
              <w:rPr>
                <w:rFonts w:ascii="Times New Roman" w:hAnsi="Times New Roman" w:cs="Times New Roman"/>
                <w:sz w:val="20"/>
                <w:szCs w:val="20"/>
              </w:rPr>
            </w:pPr>
            <w:r>
              <w:rPr>
                <w:rFonts w:ascii="Times New Roman" w:hAnsi="Times New Roman" w:cs="Times New Roman"/>
                <w:b/>
                <w:sz w:val="20"/>
                <w:szCs w:val="20"/>
              </w:rPr>
              <w:t>e)</w:t>
            </w:r>
            <w:r>
              <w:rPr>
                <w:rFonts w:ascii="Times New Roman" w:hAnsi="Times New Roman" w:cs="Times New Roman"/>
                <w:sz w:val="20"/>
                <w:szCs w:val="20"/>
              </w:rPr>
              <w:t xml:space="preserve">   Kimin iletişim kuracağını.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M</w:t>
            </w:r>
          </w:p>
        </w:tc>
      </w:tr>
      <w:tr>
        <w:tblPrEx>
          <w:tblCellMar>
            <w:top w:w="0" w:type="dxa"/>
            <w:left w:w="108" w:type="dxa"/>
            <w:bottom w:w="0" w:type="dxa"/>
            <w:right w:w="108" w:type="dxa"/>
          </w:tblCellMar>
        </w:tblPrEx>
        <w:trPr>
          <w:trHeight w:val="759"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5(BU)</w:t>
            </w:r>
          </w:p>
        </w:tc>
        <w:tc>
          <w:tcPr>
            <w:tcW w:w="4536" w:type="dxa"/>
            <w:tcBorders>
              <w:top w:val="single" w:color="000000" w:sz="4" w:space="0"/>
              <w:left w:val="single" w:color="000000"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sz w:val="20"/>
                <w:szCs w:val="20"/>
              </w:rPr>
              <w:t xml:space="preserve">Kuruluş, Hijyen, enfeksiyon önleme ve kontrolünün oluşturulması, uygulanması, sürekliliğinin sağlanması için ihtiyaç duyulan kaynakları tespit ve temin etmiş mi? </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Gerekli tespitler yapılarak kaynaklar temin edilmiştir.</w:t>
            </w:r>
          </w:p>
        </w:tc>
        <w:tc>
          <w:tcPr>
            <w:tcW w:w="99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sz w:val="20"/>
                <w:szCs w:val="20"/>
              </w:rPr>
            </w:pPr>
            <w:r>
              <w:rPr>
                <w:rFonts w:ascii="Times New Roman" w:hAnsi="Times New Roman" w:eastAsia="Times New Roman" w:cs="Times New Roman"/>
                <w:b/>
              </w:rPr>
              <w:t>M/S</w:t>
            </w:r>
          </w:p>
        </w:tc>
      </w:tr>
      <w:tr>
        <w:tblPrEx>
          <w:tblCellMar>
            <w:top w:w="0" w:type="dxa"/>
            <w:left w:w="108" w:type="dxa"/>
            <w:bottom w:w="0" w:type="dxa"/>
            <w:right w:w="108" w:type="dxa"/>
          </w:tblCellMar>
        </w:tblPrEx>
        <w:trPr>
          <w:trHeight w:val="1100"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a)</w:t>
            </w:r>
            <w:r>
              <w:rPr>
                <w:rFonts w:ascii="Times New Roman" w:hAnsi="Times New Roman" w:cs="Times New Roman"/>
                <w:sz w:val="20"/>
                <w:szCs w:val="20"/>
              </w:rPr>
              <w:t xml:space="preserve"> Bu kaynaklar; enfeksiyonlara göre yetkili otoritelerce belirlenmiş ve belirtilerin tespiti için kullanılacak kaynaklar, hijyen için gerekli kaynaklar izolasyon için gerekli kaynaklar ile atık yönetimi için gerekli kaynakları içermekte mi?</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Evet içermektedir.</w:t>
            </w:r>
          </w:p>
          <w:p>
            <w:pPr>
              <w:spacing w:before="60" w:after="60"/>
              <w:rPr>
                <w:rFonts w:ascii="Times New Roman" w:hAnsi="Times New Roman" w:cs="Times New Roman"/>
                <w:sz w:val="20"/>
                <w:szCs w:val="20"/>
              </w:rPr>
            </w:pPr>
            <w:r>
              <w:rPr>
                <w:rFonts w:ascii="Times New Roman" w:hAnsi="Times New Roman" w:cs="Times New Roman"/>
                <w:sz w:val="20"/>
                <w:szCs w:val="20"/>
              </w:rPr>
              <w:t>Ayrıca gerekli ve değişen durumlarda sağlık otoritelerince belirlenecek kurallar uygulanacaktır.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eastAsia="Times New Roman" w:cs="Times New Roman"/>
                <w:b/>
              </w:rPr>
              <w:t>M/S</w:t>
            </w:r>
          </w:p>
        </w:tc>
      </w:tr>
      <w:tr>
        <w:tblPrEx>
          <w:tblCellMar>
            <w:top w:w="0" w:type="dxa"/>
            <w:left w:w="108" w:type="dxa"/>
            <w:bottom w:w="0" w:type="dxa"/>
            <w:right w:w="108" w:type="dxa"/>
          </w:tblCellMar>
        </w:tblPrEx>
        <w:trPr>
          <w:trHeight w:val="1064"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b)</w:t>
            </w:r>
            <w:r>
              <w:rPr>
                <w:rFonts w:ascii="Times New Roman" w:hAnsi="Times New Roman" w:cs="Times New Roman"/>
                <w:sz w:val="20"/>
                <w:szCs w:val="20"/>
              </w:rPr>
              <w:t xml:space="preserve"> Hijyen, enfeksiyon önleme ve kontrolün sağlanmasının etkili şekilde uygulanması ile proseslerin işletilmesi ve kontrolü için sorumlu olacak yetkin kişi/kişileri belirlemiş ve görevlendirmiş mi?</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Acil durum sorumlusu/sorumluları belirlenmiş ve bu kişilere görev tebliği yapılmıştır.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jc w:val="center"/>
            </w:pPr>
            <w:r>
              <w:rPr>
                <w:rFonts w:ascii="Times New Roman" w:hAnsi="Times New Roman" w:eastAsia="Times New Roman" w:cs="Times New Roman"/>
                <w:b/>
              </w:rPr>
              <w:t>M/S</w:t>
            </w:r>
          </w:p>
        </w:tc>
      </w:tr>
      <w:tr>
        <w:tblPrEx>
          <w:tblCellMar>
            <w:top w:w="0" w:type="dxa"/>
            <w:left w:w="108" w:type="dxa"/>
            <w:bottom w:w="0" w:type="dxa"/>
            <w:right w:w="108" w:type="dxa"/>
          </w:tblCellMar>
        </w:tblPrEx>
        <w:trPr>
          <w:trHeight w:val="835"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b/>
                <w:sz w:val="20"/>
                <w:szCs w:val="20"/>
              </w:rPr>
              <w:t>c)</w:t>
            </w:r>
            <w:r>
              <w:rPr>
                <w:rFonts w:ascii="Times New Roman" w:hAnsi="Times New Roman" w:cs="Times New Roman"/>
                <w:sz w:val="20"/>
                <w:szCs w:val="20"/>
              </w:rPr>
              <w:t xml:space="preserve"> Kuruluş tarafından belirlenen kurallar ve önlemlerin çalışanlar ve diğer kişilere bildirilmesi ve uygulanması güvence altına alınmış mı?</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İletişim kanalları, eğitimler ve tebligatlarla bildirimler ivedi olarak gerçekleştirilecektir.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jc w:val="center"/>
            </w:pPr>
            <w:r>
              <w:rPr>
                <w:rFonts w:ascii="Times New Roman" w:hAnsi="Times New Roman" w:eastAsia="Times New Roman" w:cs="Times New Roman"/>
                <w:b/>
              </w:rPr>
              <w:t>M/S</w:t>
            </w:r>
          </w:p>
        </w:tc>
      </w:tr>
      <w:tr>
        <w:tblPrEx>
          <w:tblCellMar>
            <w:top w:w="0" w:type="dxa"/>
            <w:left w:w="108" w:type="dxa"/>
            <w:bottom w:w="0" w:type="dxa"/>
            <w:right w:w="108" w:type="dxa"/>
          </w:tblCellMar>
        </w:tblPrEx>
        <w:trPr>
          <w:trHeight w:val="55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6(BU)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cs="Times New Roman"/>
                <w:sz w:val="20"/>
                <w:szCs w:val="20"/>
              </w:rPr>
              <w:t>Hijyen ve enfeksiyon risklerine bağlı olarak özel belirlenmiş alanlara (mutfak, su deposu vb.)</w:t>
            </w:r>
            <w:r>
              <w:rPr>
                <w:rFonts w:ascii="Times New Roman" w:hAnsi="Times New Roman" w:eastAsia="Times New Roman" w:cs="Times New Roman"/>
                <w:sz w:val="20"/>
                <w:szCs w:val="20"/>
              </w:rPr>
              <w:t xml:space="preserve"> kişilerin girişleri ile ilgili belirlenen kuralların uygulanması ve uygun olmayanların bu alanlara alınmaması ile ilgili metot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bCs/>
                <w:sz w:val="20"/>
                <w:szCs w:val="20"/>
              </w:rPr>
            </w:pPr>
            <w:r>
              <w:rPr>
                <w:rFonts w:ascii="Times New Roman" w:hAnsi="Times New Roman" w:cs="Times New Roman"/>
                <w:sz w:val="20"/>
                <w:szCs w:val="20"/>
              </w:rPr>
              <w:t>Özel belirlenmiş alanların (mutfak, su deposu vb.) sorumluları belirlenmiş, bu alanlara izinsiz girişler önlenmiştir.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bCs/>
                <w:sz w:val="20"/>
                <w:szCs w:val="20"/>
              </w:rPr>
            </w:pPr>
            <w:r>
              <w:rPr>
                <w:rFonts w:ascii="Times New Roman" w:hAnsi="Times New Roman" w:cs="Times New Roman"/>
                <w:b/>
                <w:bCs/>
                <w:szCs w:val="20"/>
              </w:rPr>
              <w:t>S</w:t>
            </w:r>
          </w:p>
        </w:tc>
      </w:tr>
      <w:tr>
        <w:tblPrEx>
          <w:tblCellMar>
            <w:top w:w="0" w:type="dxa"/>
            <w:left w:w="108" w:type="dxa"/>
            <w:bottom w:w="0" w:type="dxa"/>
            <w:right w:w="108" w:type="dxa"/>
          </w:tblCellMar>
        </w:tblPrEx>
        <w:trPr>
          <w:trHeight w:val="126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7(BU)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cs="Times New Roman"/>
                <w:sz w:val="20"/>
                <w:szCs w:val="20"/>
              </w:rPr>
              <w:t>Hijyen ve enfeksiyon riskleri ile</w:t>
            </w:r>
            <w:r>
              <w:rPr>
                <w:rFonts w:ascii="Times New Roman" w:hAnsi="Times New Roman" w:eastAsia="Times New Roman" w:cs="Times New Roman"/>
                <w:sz w:val="20"/>
                <w:szCs w:val="20"/>
              </w:rPr>
              <w:t xml:space="preserve"> hastalıkların (virüs vb.) bulaş yolları ve önlenmesine yönelik</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çalışanların/öğrencilerin düzenli eğitimi, uygun hijyen ve sanitasyon şartları ile korunma önlemleri ve hijyen, enfeksiyon farkındalığı</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Hijyen ve enfeksiyon riskleri ile</w:t>
            </w:r>
            <w:r>
              <w:rPr>
                <w:rFonts w:ascii="Times New Roman" w:hAnsi="Times New Roman" w:eastAsia="Times New Roman" w:cs="Times New Roman"/>
                <w:sz w:val="20"/>
                <w:szCs w:val="20"/>
              </w:rPr>
              <w:t xml:space="preserve"> hastalıkların (virüs vb.) bulaş yolları ve önlenmesine yönelik</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çalışanların/öğrencilerin düzenli eğitimini içeren eğitim planları yapılmış, bu planlar doğrultusunda eğitimler gerçekleştirilecektir.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Cs w:val="20"/>
              </w:rPr>
              <w:t>S</w:t>
            </w:r>
          </w:p>
        </w:tc>
      </w:tr>
      <w:tr>
        <w:tblPrEx>
          <w:tblCellMar>
            <w:top w:w="0" w:type="dxa"/>
            <w:left w:w="108" w:type="dxa"/>
            <w:bottom w:w="0" w:type="dxa"/>
            <w:right w:w="108" w:type="dxa"/>
          </w:tblCellMar>
        </w:tblPrEx>
        <w:trPr>
          <w:trHeight w:val="92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8(BU)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 girişlerinde ve içindeki diğer alanlara hijyen ve enfeksiyonlara özgü kurallar ile enfeksiyon yayılmasını önlemenin yollarını açıklayan bilgilendirme amaçlı afişler, posterler, tabela, uyarı işaretleri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Kurumumuzun uygun yerlerine afiş, poster tabela ve uyarı işaretleri asıldı.</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Cs w:val="20"/>
              </w:rPr>
              <w:t>S</w:t>
            </w:r>
          </w:p>
        </w:tc>
      </w:tr>
      <w:tr>
        <w:tblPrEx>
          <w:tblCellMar>
            <w:top w:w="0" w:type="dxa"/>
            <w:left w:w="108" w:type="dxa"/>
            <w:bottom w:w="0" w:type="dxa"/>
            <w:right w:w="108" w:type="dxa"/>
          </w:tblCellMar>
        </w:tblPrEx>
        <w:trPr>
          <w:trHeight w:val="930"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9(BU)</w:t>
            </w:r>
          </w:p>
        </w:tc>
        <w:tc>
          <w:tcPr>
            <w:tcW w:w="453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cs="Times New Roman"/>
                <w:sz w:val="20"/>
                <w:szCs w:val="20"/>
              </w:rPr>
              <w:t xml:space="preserve">Potansiyel salgın hastalık ve enfeksiyon </w:t>
            </w:r>
            <w:r>
              <w:rPr>
                <w:rFonts w:ascii="Times New Roman" w:hAnsi="Times New Roman" w:eastAsia="Times New Roman" w:cs="Times New Roman"/>
                <w:sz w:val="20"/>
                <w:szCs w:val="20"/>
              </w:rPr>
              <w:t xml:space="preserve">riskleri dikkate alınarak asgari olarak aşağıda belirtilen adımları içeren bir eylem planı (BBÖ) ya da yöntem belirlenmiş mi?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highlight w:val="yellow"/>
              </w:rPr>
            </w:pPr>
            <w:r>
              <w:rPr>
                <w:rFonts w:ascii="Times New Roman" w:hAnsi="Times New Roman" w:eastAsia="Times New Roman" w:cs="Times New Roman"/>
                <w:sz w:val="20"/>
                <w:szCs w:val="20"/>
              </w:rPr>
              <w:t>BBÖ planlaması;</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BBÖ Eylem Planı yapılmıştır.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Cs w:val="20"/>
              </w:rPr>
              <w:t>M</w:t>
            </w:r>
          </w:p>
        </w:tc>
      </w:tr>
      <w:tr>
        <w:tblPrEx>
          <w:tblCellMar>
            <w:top w:w="0" w:type="dxa"/>
            <w:left w:w="108" w:type="dxa"/>
            <w:bottom w:w="0" w:type="dxa"/>
            <w:right w:w="108" w:type="dxa"/>
          </w:tblCellMar>
        </w:tblPrEx>
        <w:trPr>
          <w:trHeight w:val="1127"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a) </w:t>
            </w:r>
            <w:r>
              <w:rPr>
                <w:rFonts w:ascii="Times New Roman" w:hAnsi="Times New Roman" w:cs="Times New Roman"/>
                <w:sz w:val="20"/>
                <w:szCs w:val="20"/>
              </w:rPr>
              <w:t xml:space="preserve"> </w:t>
            </w:r>
            <w:r>
              <w:rPr>
                <w:rFonts w:ascii="Times New Roman" w:hAnsi="Times New Roman" w:eastAsia="Times New Roman" w:cs="Times New Roman"/>
                <w:sz w:val="20"/>
                <w:szCs w:val="20"/>
              </w:rPr>
              <w:t>Salgın hastalık veya enfeksiyon belirtileri</w:t>
            </w:r>
            <w:r>
              <w:rPr>
                <w:rFonts w:ascii="Times New Roman" w:hAnsi="Times New Roman" w:cs="Times New Roman"/>
                <w:sz w:val="20"/>
                <w:szCs w:val="20"/>
              </w:rPr>
              <w:t xml:space="preserve"> </w:t>
            </w:r>
            <w:r>
              <w:rPr>
                <w:rFonts w:ascii="Times New Roman" w:hAnsi="Times New Roman" w:eastAsia="Times New Roman" w:cs="Times New Roman"/>
                <w:sz w:val="20"/>
                <w:szCs w:val="20"/>
              </w:rPr>
              <w:t>olan veya temaslısı olan öğretmen, öğrenci ya da çalışanlara uygun KKD kullanımı ve izolasyonunu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BBÖ Eylem Planında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Cs w:val="20"/>
              </w:rPr>
              <w:t>M</w:t>
            </w:r>
          </w:p>
        </w:tc>
      </w:tr>
      <w:tr>
        <w:tblPrEx>
          <w:tblCellMar>
            <w:top w:w="0" w:type="dxa"/>
            <w:left w:w="108" w:type="dxa"/>
            <w:bottom w:w="0" w:type="dxa"/>
            <w:right w:w="108" w:type="dxa"/>
          </w:tblCellMar>
        </w:tblPrEx>
        <w:trPr>
          <w:trHeight w:val="74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b) </w:t>
            </w:r>
            <w:r>
              <w:rPr>
                <w:rFonts w:ascii="Times New Roman" w:hAnsi="Times New Roman" w:cs="Times New Roman"/>
                <w:sz w:val="20"/>
                <w:szCs w:val="20"/>
              </w:rPr>
              <w:t xml:space="preserve"> </w:t>
            </w:r>
            <w:r>
              <w:rPr>
                <w:rFonts w:ascii="Times New Roman" w:hAnsi="Times New Roman" w:eastAsia="Times New Roman" w:cs="Times New Roman"/>
                <w:sz w:val="20"/>
                <w:szCs w:val="20"/>
              </w:rPr>
              <w:t>BBÖ planı ve kontrolün sağlanmasında etkili şekilde uygulanmak için sorumlu olacak yetkin kişi/kişilerin yer almasını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Acil durum sorumlusu olarak görevlendirilen personel yetkilendirilmiştir.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Cs w:val="20"/>
              </w:rPr>
              <w:t>M</w:t>
            </w:r>
          </w:p>
        </w:tc>
      </w:tr>
      <w:tr>
        <w:tblPrEx>
          <w:tblCellMar>
            <w:top w:w="0" w:type="dxa"/>
            <w:left w:w="108" w:type="dxa"/>
            <w:bottom w:w="0" w:type="dxa"/>
            <w:right w:w="108" w:type="dxa"/>
          </w:tblCellMar>
        </w:tblPrEx>
        <w:trPr>
          <w:trHeight w:val="864"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c) </w:t>
            </w:r>
            <w:r>
              <w:rPr>
                <w:rFonts w:ascii="Times New Roman" w:hAnsi="Times New Roman" w:cs="Times New Roman"/>
                <w:sz w:val="20"/>
                <w:szCs w:val="20"/>
              </w:rPr>
              <w:t xml:space="preserve">  </w:t>
            </w:r>
            <w:r>
              <w:rPr>
                <w:rFonts w:ascii="Times New Roman" w:hAnsi="Times New Roman" w:eastAsia="Times New Roman" w:cs="Times New Roman"/>
                <w:sz w:val="20"/>
                <w:szCs w:val="20"/>
              </w:rPr>
              <w:t>Salgın hastalık/enfeksiyon belirtisi veya temaslısı olan öğretmen, öğrenci ya da çalışanların yakınlarına, İletişim planlamasına uygun olarak bilgilendirme yapılmasını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Cs w:val="20"/>
              </w:rPr>
              <w:t>M</w:t>
            </w:r>
          </w:p>
        </w:tc>
      </w:tr>
      <w:tr>
        <w:tblPrEx>
          <w:tblCellMar>
            <w:top w:w="0" w:type="dxa"/>
            <w:left w:w="108" w:type="dxa"/>
            <w:bottom w:w="0" w:type="dxa"/>
            <w:right w:w="108" w:type="dxa"/>
          </w:tblCellMar>
        </w:tblPrEx>
        <w:trPr>
          <w:trHeight w:val="732"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d) </w:t>
            </w:r>
            <w:r>
              <w:rPr>
                <w:rFonts w:ascii="Times New Roman" w:hAnsi="Times New Roman" w:eastAsia="Times New Roman" w:cs="Times New Roman"/>
                <w:sz w:val="20"/>
                <w:szCs w:val="20"/>
              </w:rPr>
              <w:t xml:space="preserve"> İletişim planlamasına uygun olarak kontrollü şekilde sağlık kuruluşlarına yönlendirmeyi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İzolasyon ve sevk planına uygun hareket edilecektir.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Cs w:val="20"/>
              </w:rPr>
              <w:t>M</w:t>
            </w:r>
          </w:p>
        </w:tc>
      </w:tr>
      <w:tr>
        <w:tblPrEx>
          <w:tblCellMar>
            <w:top w:w="0" w:type="dxa"/>
            <w:left w:w="108" w:type="dxa"/>
            <w:bottom w:w="0" w:type="dxa"/>
            <w:right w:w="108" w:type="dxa"/>
          </w:tblCellMar>
        </w:tblPrEx>
        <w:trPr>
          <w:trHeight w:val="96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e) </w:t>
            </w:r>
            <w:r>
              <w:rPr>
                <w:rFonts w:ascii="Times New Roman" w:hAnsi="Times New Roman" w:eastAsia="Times New Roman" w:cs="Times New Roman"/>
                <w:sz w:val="20"/>
                <w:szCs w:val="20"/>
              </w:rPr>
              <w:t xml:space="preserve"> Salgın hastalık/enfeksiyon belirtisi gösteren kişi ve temaslılarca kullanılan alanların sağlık otoritelerince belirtilen şekilde boşaltılması, dezenfeksiyonu ve havalandırmasını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Standart olarak temizlik planı uygulanmakta olup, salgın olması durumunda sağlık otoritelerince hazırlanan rehber, kılavuz, genelge kurallarına uyulacaktır.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Cs w:val="20"/>
              </w:rPr>
              <w:t>M</w:t>
            </w:r>
          </w:p>
        </w:tc>
      </w:tr>
      <w:tr>
        <w:tblPrEx>
          <w:tblCellMar>
            <w:top w:w="0" w:type="dxa"/>
            <w:left w:w="108" w:type="dxa"/>
            <w:bottom w:w="0" w:type="dxa"/>
            <w:right w:w="108" w:type="dxa"/>
          </w:tblCellMar>
        </w:tblPrEx>
        <w:trPr>
          <w:trHeight w:val="882"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f)</w:t>
            </w:r>
            <w:r>
              <w:rPr>
                <w:rFonts w:ascii="Times New Roman" w:hAnsi="Times New Roman" w:eastAsia="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eastAsia="Times New Roman" w:cs="Times New Roman"/>
                <w:sz w:val="20"/>
                <w:szCs w:val="20"/>
              </w:rPr>
              <w:t xml:space="preserve">Salgın hastalık/enfeksiyon </w:t>
            </w:r>
            <w:r>
              <w:rPr>
                <w:rFonts w:ascii="Times New Roman" w:hAnsi="Times New Roman" w:cs="Times New Roman"/>
                <w:sz w:val="20"/>
                <w:szCs w:val="20"/>
              </w:rPr>
              <w:t>s</w:t>
            </w:r>
            <w:r>
              <w:rPr>
                <w:rFonts w:ascii="Times New Roman" w:hAnsi="Times New Roman" w:eastAsia="Times New Roman" w:cs="Times New Roman"/>
                <w:sz w:val="20"/>
                <w:szCs w:val="20"/>
              </w:rPr>
              <w:t>emptomları olan bir kişi ile ilgilenirken</w:t>
            </w:r>
            <w:r>
              <w:rPr>
                <w:rFonts w:ascii="Times New Roman" w:hAnsi="Times New Roman" w:eastAsia="Times New Roman" w:cs="Times New Roman"/>
                <w:color w:val="FF0000"/>
                <w:sz w:val="20"/>
                <w:szCs w:val="20"/>
              </w:rPr>
              <w:t>,</w:t>
            </w:r>
            <w:r>
              <w:rPr>
                <w:rFonts w:ascii="Times New Roman" w:hAnsi="Times New Roman" w:eastAsia="Times New Roman" w:cs="Times New Roman"/>
                <w:sz w:val="20"/>
                <w:szCs w:val="20"/>
              </w:rPr>
              <w:t xml:space="preserve"> uygun ek KKD’lerin kullanılmasını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Cs w:val="20"/>
              </w:rPr>
              <w:t>M</w:t>
            </w:r>
          </w:p>
        </w:tc>
      </w:tr>
      <w:tr>
        <w:tblPrEx>
          <w:tblCellMar>
            <w:top w:w="0" w:type="dxa"/>
            <w:left w:w="108" w:type="dxa"/>
            <w:bottom w:w="0" w:type="dxa"/>
            <w:right w:w="108" w:type="dxa"/>
          </w:tblCellMar>
        </w:tblPrEx>
        <w:trPr>
          <w:trHeight w:val="500"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g)</w:t>
            </w:r>
            <w:r>
              <w:rPr>
                <w:rFonts w:ascii="Times New Roman" w:hAnsi="Times New Roman" w:eastAsia="Times New Roman" w:cs="Times New Roman"/>
                <w:sz w:val="20"/>
                <w:szCs w:val="20"/>
              </w:rPr>
              <w:t xml:space="preserve"> Müdahale sonrası KKD’lerin uygun şekilde çıkarılmasını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İzolasyon ve sevk planında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Cs w:val="20"/>
              </w:rPr>
              <w:t>M</w:t>
            </w:r>
          </w:p>
        </w:tc>
      </w:tr>
      <w:tr>
        <w:tblPrEx>
          <w:tblCellMar>
            <w:top w:w="0" w:type="dxa"/>
            <w:left w:w="108" w:type="dxa"/>
            <w:bottom w:w="0" w:type="dxa"/>
            <w:right w:w="108" w:type="dxa"/>
          </w:tblCellMar>
        </w:tblPrEx>
        <w:trPr>
          <w:trHeight w:val="1117"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h)</w:t>
            </w:r>
            <w:r>
              <w:rPr>
                <w:rFonts w:ascii="Times New Roman" w:hAnsi="Times New Roman" w:eastAsia="Times New Roman" w:cs="Times New Roman"/>
                <w:sz w:val="20"/>
                <w:szCs w:val="20"/>
              </w:rPr>
              <w:t xml:space="preserve"> Salgın hastalık/enfeksiyon belirtileri olan kişinin vücut sıvılarıyla temas eden eldivenleri</w:t>
            </w:r>
            <w:r>
              <w:rPr>
                <w:rFonts w:ascii="Times New Roman" w:hAnsi="Times New Roman" w:eastAsia="Times New Roman" w:cs="Times New Roman"/>
                <w:color w:val="FF0000"/>
                <w:sz w:val="20"/>
                <w:szCs w:val="20"/>
              </w:rPr>
              <w:t>n</w:t>
            </w:r>
            <w:r>
              <w:rPr>
                <w:rFonts w:ascii="Times New Roman" w:hAnsi="Times New Roman" w:eastAsia="Times New Roman" w:cs="Times New Roman"/>
                <w:sz w:val="20"/>
                <w:szCs w:val="20"/>
              </w:rPr>
              <w:t xml:space="preserve"> ve diğer tek kullanımlık eşyaları</w:t>
            </w:r>
            <w:r>
              <w:rPr>
                <w:rFonts w:ascii="Times New Roman" w:hAnsi="Times New Roman" w:eastAsia="Times New Roman" w:cs="Times New Roman"/>
                <w:color w:val="FF0000"/>
                <w:sz w:val="20"/>
                <w:szCs w:val="20"/>
              </w:rPr>
              <w:t>n</w:t>
            </w:r>
            <w:r>
              <w:rPr>
                <w:rFonts w:ascii="Times New Roman" w:hAnsi="Times New Roman" w:eastAsia="Times New Roman" w:cs="Times New Roman"/>
                <w:sz w:val="20"/>
                <w:szCs w:val="20"/>
              </w:rPr>
              <w:t xml:space="preserve"> tıbbi atık olarak kabul edilerek uygun şekilde bertaraf edilmesini içeriyor mu?</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Atık yönetim talimatına uygun olarak bertarafı sağlanmaktadır.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jc w:val="center"/>
            </w:pPr>
            <w:r>
              <w:rPr>
                <w:rFonts w:ascii="Times New Roman" w:hAnsi="Times New Roman" w:cs="Times New Roman"/>
                <w:b/>
                <w:szCs w:val="20"/>
              </w:rPr>
              <w:t>M</w:t>
            </w:r>
          </w:p>
        </w:tc>
      </w:tr>
      <w:tr>
        <w:tblPrEx>
          <w:tblCellMar>
            <w:top w:w="0" w:type="dxa"/>
            <w:left w:w="108" w:type="dxa"/>
            <w:bottom w:w="0" w:type="dxa"/>
            <w:right w:w="108" w:type="dxa"/>
          </w:tblCellMar>
        </w:tblPrEx>
        <w:trPr>
          <w:trHeight w:val="54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10(BU)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Salgın hastalık/enfeksiyon şüpheli vakalarının tahliyesi/transferi ile ilgili yöntem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İzolasyon ve sevk planı Enfeksiyon Önlem Planı içerisinde yer almaktadır.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rPr>
            </w:pPr>
            <w:r>
              <w:rPr>
                <w:rFonts w:ascii="Times New Roman" w:hAnsi="Times New Roman" w:cs="Times New Roman"/>
                <w:b/>
              </w:rPr>
              <w:t>S</w:t>
            </w:r>
          </w:p>
        </w:tc>
      </w:tr>
      <w:tr>
        <w:tblPrEx>
          <w:tblCellMar>
            <w:top w:w="0" w:type="dxa"/>
            <w:left w:w="108" w:type="dxa"/>
            <w:bottom w:w="0" w:type="dxa"/>
            <w:right w:w="108" w:type="dxa"/>
          </w:tblCellMar>
        </w:tblPrEx>
        <w:trPr>
          <w:trHeight w:val="82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11(BU)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Kuruluş bünyesinde ambulans var ise ambulans kullanımı ve temizlik, hijyen ve gerektiğinde dezenfeksiyonu ile ilgili sağlık otoritelerince belirlenen kurallar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Ambulans yoktur. İzolasyon ve sevk planı uygulanacaktır.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rPr>
            </w:pPr>
            <w:r>
              <w:rPr>
                <w:rFonts w:ascii="Times New Roman" w:hAnsi="Times New Roman" w:cs="Times New Roman"/>
                <w:b/>
              </w:rPr>
              <w:t>S</w:t>
            </w:r>
          </w:p>
        </w:tc>
      </w:tr>
      <w:tr>
        <w:tblPrEx>
          <w:tblCellMar>
            <w:top w:w="0" w:type="dxa"/>
            <w:left w:w="108" w:type="dxa"/>
            <w:bottom w:w="0" w:type="dxa"/>
            <w:right w:w="108" w:type="dxa"/>
          </w:tblCellMar>
        </w:tblPrEx>
        <w:trPr>
          <w:trHeight w:val="107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rPr>
            </w:pPr>
            <w:r>
              <w:rPr>
                <w:rFonts w:ascii="Times New Roman" w:hAnsi="Times New Roman" w:eastAsia="Times New Roman" w:cs="Times New Roman"/>
                <w:b/>
                <w:sz w:val="18"/>
              </w:rPr>
              <w:t>12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Eğitim faaliyetine başlamadan önce ve belirlenmiş periyotlarda binaların genel temizliğinin yapılması, genel hijyenin sağlanması ile ilgili planlama ve kontrol yöntemi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eastAsia="Times New Roman" w:cs="Times New Roman"/>
                <w:sz w:val="20"/>
                <w:szCs w:val="20"/>
              </w:rPr>
              <w:t xml:space="preserve">Hijyen ve sanitasyon </w:t>
            </w:r>
            <w:r>
              <w:rPr>
                <w:rFonts w:ascii="Times New Roman" w:hAnsi="Times New Roman" w:cs="Times New Roman"/>
                <w:sz w:val="20"/>
                <w:szCs w:val="20"/>
              </w:rPr>
              <w:t xml:space="preserve"> planında temizlik periyotları belirtilmiştir.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127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rPr>
            </w:pPr>
            <w:r>
              <w:rPr>
                <w:rFonts w:ascii="Times New Roman" w:hAnsi="Times New Roman" w:eastAsia="Times New Roman" w:cs="Times New Roman"/>
                <w:b/>
                <w:sz w:val="18"/>
              </w:rPr>
              <w:t>13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salgın hastalık/enfeksiyonlar kapsamında alınacak önlemler kuruluşun varsa web sayfasında yayımlanmış mı?</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Eğitim öğretim faaliyetleri başlamadan önce hijyen ve salgın hastalıklar/enfeksiyonlar ile ilgili uygulamalar konusunda velilere (e-okul, e-posta, SMS vb. iletişim kanalları ile) bilgilendirilme yapılması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Times New Roman"/>
                <w:sz w:val="20"/>
                <w:szCs w:val="20"/>
              </w:rPr>
            </w:pPr>
            <w:r>
              <w:rPr>
                <w:rFonts w:ascii="Times New Roman" w:hAnsi="Times New Roman" w:cs="Times New Roman"/>
                <w:sz w:val="20"/>
                <w:szCs w:val="20"/>
              </w:rPr>
              <w:t>Kurum Web Sayfasında yayınlanmaktadır.</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https://velimesemtal.meb.k12.tr/icerikler/hijyen-ve-salgin-hastaliklar-kapsaminda-alinacak-onlemler_14226992.html</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0"/>
                <w:szCs w:val="20"/>
              </w:rP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1358"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14 (BU)</w:t>
            </w:r>
          </w:p>
        </w:tc>
        <w:tc>
          <w:tcPr>
            <w:tcW w:w="453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Eğitim öğretim faaliyetleri başlamadan önce hijyen, potansiyel salgın hastalık veya enfeksiyon riskleri kapsamında alınan önlemler ve kuruluş şartları ilgili taraflara (veliler, öğrenciler vb.) iletimi sağlanmış mı? </w:t>
            </w:r>
          </w:p>
        </w:tc>
        <w:tc>
          <w:tcPr>
            <w:tcW w:w="3402" w:type="dxa"/>
            <w:tcBorders>
              <w:top w:val="single" w:color="000000" w:sz="4" w:space="0"/>
              <w:left w:val="single" w:color="000000" w:sz="4" w:space="0"/>
              <w:bottom w:val="single" w:color="auto" w:sz="4" w:space="0"/>
              <w:right w:val="single" w:color="000000" w:sz="4" w:space="0"/>
            </w:tcBorders>
            <w:vAlign w:val="center"/>
          </w:tcPr>
          <w:p>
            <w:pPr>
              <w:rPr>
                <w:rFonts w:ascii="Times New Roman" w:hAnsi="Times New Roman" w:cs="Times New Roman"/>
                <w:sz w:val="20"/>
                <w:szCs w:val="20"/>
              </w:rPr>
            </w:pPr>
            <w:r>
              <w:rPr>
                <w:rFonts w:ascii="Times New Roman" w:hAnsi="Times New Roman" w:cs="Times New Roman"/>
                <w:sz w:val="20"/>
                <w:szCs w:val="20"/>
              </w:rPr>
              <w:t>Kurum Web Sayfasında yayınlanmaktadır.</w:t>
            </w:r>
          </w:p>
          <w:p>
            <w:pPr>
              <w:spacing w:before="60" w:after="60"/>
              <w:rPr>
                <w:rFonts w:ascii="Times New Roman" w:hAnsi="Times New Roman" w:cs="Times New Roman"/>
                <w:sz w:val="20"/>
                <w:szCs w:val="20"/>
              </w:rPr>
            </w:pPr>
            <w:r>
              <w:rPr>
                <w:rFonts w:ascii="Times New Roman" w:hAnsi="Times New Roman" w:cs="Times New Roman"/>
                <w:sz w:val="20"/>
                <w:szCs w:val="20"/>
              </w:rPr>
              <w:t>Ayrıca SMS yolu ile bilgilendirme yapılmaktadır.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977"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Uygulanan yöntem;</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Çeşitli salgın hastalık semptomları (ateş, öksürük, burun akıntısı, solunum sıkıntısı, ishal vb.) veya enfeksiyon belirtileri gösteren öğrencilerin durumu ile ilgili kuruluşa bilgi verilmesini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rPr>
                <w:rFonts w:ascii="Times New Roman" w:hAnsi="Times New Roman" w:cs="Times New Roman"/>
                <w:sz w:val="20"/>
                <w:szCs w:val="20"/>
              </w:rPr>
            </w:pPr>
            <w:r>
              <w:rPr>
                <w:rFonts w:ascii="Times New Roman" w:hAnsi="Times New Roman" w:cs="Times New Roman"/>
                <w:sz w:val="20"/>
                <w:szCs w:val="20"/>
              </w:rPr>
              <w:t>İzolasyon ve sevk planı uygulanacaktır. 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525"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Aile içerisinde salgın hastalık veya enfeksiyon belirtisi ya da tanısı alan kişi bulunması durumunda kuruluşa bilgi verilmesini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Acil durum iletişim planında ve 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838"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c) </w:t>
            </w:r>
            <w:r>
              <w:rPr>
                <w:rFonts w:ascii="Times New Roman" w:hAnsi="Times New Roman" w:eastAsia="Times New Roman" w:cs="Times New Roman"/>
                <w:sz w:val="20"/>
                <w:szCs w:val="20"/>
              </w:rPr>
              <w:t>Öğrencilerin bırakılması ve alınması sırasında personel ve velilerin kuruluşun hijyen ve enfeksiyon risk yönetim ilkelerine uymasını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Nöbetçi personel görev tebliğinde ve</w:t>
            </w:r>
            <w:r>
              <w:rPr>
                <w:rFonts w:ascii="Times New Roman" w:hAnsi="Times New Roman" w:cs="Times New Roman"/>
                <w:b/>
                <w:sz w:val="20"/>
                <w:szCs w:val="20"/>
              </w:rPr>
              <w:t xml:space="preserve"> </w:t>
            </w:r>
            <w:r>
              <w:rPr>
                <w:rFonts w:ascii="Times New Roman" w:hAnsi="Times New Roman" w:cs="Times New Roman"/>
                <w:sz w:val="20"/>
                <w:szCs w:val="20"/>
              </w:rPr>
              <w:t>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425"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d)</w:t>
            </w:r>
            <w:r>
              <w:rPr>
                <w:rFonts w:ascii="Times New Roman" w:hAnsi="Times New Roman" w:eastAsia="Times New Roman" w:cs="Times New Roman"/>
                <w:sz w:val="20"/>
                <w:szCs w:val="20"/>
              </w:rPr>
              <w:t xml:space="preserve"> Salgın hastalık riski bulunması durumunda veliler tarafından öğrencinin alınması ile ilgili kuruluş tarafından belirlenen önlemleri içeriyor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876"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jc w:val="center"/>
              <w:rPr>
                <w:b/>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e)</w:t>
            </w:r>
            <w:r>
              <w:rPr>
                <w:rFonts w:ascii="Times New Roman" w:hAnsi="Times New Roman" w:eastAsia="Times New Roman" w:cs="Times New Roman"/>
                <w:sz w:val="20"/>
                <w:szCs w:val="20"/>
              </w:rPr>
              <w:t xml:space="preserve"> Salgın hastalık dönemlerine özgü riskli gruplarda yer alan kişilerin öğrencileri bırakıp almamasını içeriyor mu? </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Veli bilgilendirme ve taahhütnamame formunda belirtilmiştir.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569"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f)</w:t>
            </w:r>
            <w:r>
              <w:rPr>
                <w:rFonts w:ascii="Times New Roman" w:hAnsi="Times New Roman" w:eastAsia="Times New Roman" w:cs="Times New Roman"/>
                <w:sz w:val="20"/>
                <w:szCs w:val="20"/>
              </w:rPr>
              <w:t xml:space="preserve"> Belirlenen yöntem ve ortaya konan şartların uygulamaların sürekliliği</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kontrol altına alınmış mı?</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Veli bilgilendirme ve taahhütnamame formunda belirtilmiştir.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84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15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 girişlerine personel, öğrenci, veli ve ziyaretçilerin el hijyenini sağlayabilmeleri için gerekli altyapı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Kurumuzda gerekli alanlarda dezenfektan mevcuttur.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016"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Kuruluşun hijyen ve enfeksiyon risk yönetim ilkelerine uygun olarak; öğretmen, öğrenci ve diğer çalışanların KKD kullanımı için gerekli bilgilendirme ve kontroller gerektiğinde yapılmakta mı?</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Gerekli bilgilendirme ve kontroller yapılmaktadır.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889"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Kuruluşun hijyen ve enfeksiyon risk yönetim ilkelerine uygun olarak kuruluşta bulunan herkesin KKD’leri kuralına uygun kullanımı için gerekli bilgilendirme ve kontroller gerektiğinde yapılmakta mı?</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Gerekli bilgilendirme ve kontroller yapılmaktadır.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290"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c)</w:t>
            </w:r>
            <w:r>
              <w:rPr>
                <w:rFonts w:ascii="Times New Roman" w:hAnsi="Times New Roman" w:eastAsia="Times New Roman" w:cs="Times New Roman"/>
                <w:sz w:val="20"/>
                <w:szCs w:val="20"/>
              </w:rPr>
              <w:t xml:space="preserve"> Kuruluşun hijyen ve enfeksiyon risk yönetim ilkelerine uygun olarak kuruluşta bulunanların KKD değiştirirken dikkat edilmesi gereken hususlar konusunda bilgilendirme ve kontroller gerektiğinde yapılmakta mı?</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Gerekli bilgilendirme ve kontroller yapılmaktadır.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83"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16 (BU)</w:t>
            </w:r>
          </w:p>
        </w:tc>
        <w:tc>
          <w:tcPr>
            <w:tcW w:w="453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Kuruluşun tüm alanlarında el hijyeni için gerekli kaynaklar sağlanmış mı?</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Tüm alanlar için kaynaklar temin edilmiştir.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85"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w:t>
            </w:r>
            <w:r>
              <w:rPr>
                <w:rFonts w:ascii="Times New Roman" w:hAnsi="Times New Roman" w:cs="Times New Roman"/>
                <w:sz w:val="20"/>
                <w:szCs w:val="20"/>
              </w:rPr>
              <w:t xml:space="preserve"> E</w:t>
            </w:r>
            <w:r>
              <w:rPr>
                <w:rFonts w:ascii="Times New Roman" w:hAnsi="Times New Roman" w:eastAsia="Times New Roman" w:cs="Times New Roman"/>
                <w:sz w:val="20"/>
                <w:szCs w:val="20"/>
              </w:rPr>
              <w:t>l hijyeni için gerekli kaynakların sürekliliğinin sağlanması ile ilgili kontrol kriterleri belirlenerek kontrolün gerçekleştirilmesi sağlanmakta mı?</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Gerekli hijyen malzemeleri temin edilmiştir.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11"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YÜKLENİCİLER, DIŞ SERVİS / HİZMET SUNUCULARI, ÜRÜN VE HİZMET TEDARİKÇİLERİ</w:t>
            </w:r>
          </w:p>
        </w:tc>
      </w:tr>
      <w:tr>
        <w:tblPrEx>
          <w:tblCellMar>
            <w:top w:w="0" w:type="dxa"/>
            <w:left w:w="108" w:type="dxa"/>
            <w:bottom w:w="0" w:type="dxa"/>
            <w:right w:w="108" w:type="dxa"/>
          </w:tblCellMar>
        </w:tblPrEx>
        <w:trPr>
          <w:trHeight w:val="646"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ind w:right="-20"/>
              <w:jc w:val="center"/>
              <w:rPr>
                <w:rFonts w:ascii="Times New Roman" w:hAnsi="Times New Roman" w:eastAsia="Times New Roman" w:cs="Times New Roman"/>
                <w:b/>
                <w:sz w:val="20"/>
                <w:szCs w:val="20"/>
              </w:rPr>
            </w:pPr>
            <w:r>
              <w:rPr>
                <w:rFonts w:ascii="Times New Roman" w:hAnsi="Times New Roman" w:eastAsia="Times New Roman" w:cs="Times New Roman"/>
                <w:b/>
                <w:sz w:val="18"/>
              </w:rPr>
              <w:t>1(KU)</w:t>
            </w:r>
          </w:p>
        </w:tc>
        <w:tc>
          <w:tcPr>
            <w:tcW w:w="4536" w:type="dxa"/>
            <w:tcBorders>
              <w:top w:val="single" w:color="000000" w:sz="4" w:space="0"/>
              <w:left w:val="single" w:color="000000" w:sz="4" w:space="0"/>
              <w:bottom w:val="single" w:color="auto" w:sz="4" w:space="0"/>
              <w:right w:val="single" w:color="000000" w:sz="4" w:space="0"/>
            </w:tcBorders>
            <w:vAlign w:val="center"/>
          </w:tcPr>
          <w:p>
            <w:pPr>
              <w:ind w:right="-20"/>
              <w:jc w:val="both"/>
              <w:rPr>
                <w:rFonts w:ascii="Times New Roman" w:hAnsi="Times New Roman" w:eastAsia="Times New Roman" w:cs="Times New Roman"/>
                <w:sz w:val="20"/>
                <w:szCs w:val="20"/>
                <w:highlight w:val="yellow"/>
              </w:rPr>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Kuruluş tarafından uyulması gereken temizlik, hijyen ve enfeksiyon önlemleri ve kurallarına dair tedarikçilerini bilgilendirmiş ve güvence altına almış mı? </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Girişe tedarikçi talimatı asıldı. Kurum web sayfasında paylaşıldı.</w:t>
            </w:r>
            <w:r>
              <w:t xml:space="preserve"> </w:t>
            </w:r>
            <w:r>
              <w:rPr>
                <w:rFonts w:ascii="Times New Roman" w:hAnsi="Times New Roman" w:cs="Times New Roman"/>
                <w:sz w:val="20"/>
                <w:szCs w:val="20"/>
              </w:rPr>
              <w:t>https://velimesemtal.meb.k12.tr/icerikler/tedarikci-taahutnamesi_14227004.html Tamir, kargo, malzeme alımı vb. nedenlerle okulumuza gelen tedarikçiler için gerekli prosesler hazırlanmıştır.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29"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ind w:right="-20"/>
              <w:jc w:val="center"/>
              <w:rPr>
                <w:rFonts w:ascii="Times New Roman" w:hAnsi="Times New Roman" w:eastAsia="Times New Roman" w:cs="Times New Roman"/>
                <w:b/>
                <w:sz w:val="20"/>
                <w:szCs w:val="20"/>
              </w:rPr>
            </w:pPr>
            <w:r>
              <w:rPr>
                <w:rFonts w:ascii="Times New Roman" w:hAnsi="Times New Roman" w:eastAsia="Times New Roman" w:cs="Times New Roman"/>
                <w:b/>
                <w:sz w:val="18"/>
              </w:rPr>
              <w:t>(KU)</w:t>
            </w:r>
          </w:p>
        </w:tc>
        <w:tc>
          <w:tcPr>
            <w:tcW w:w="4536" w:type="dxa"/>
            <w:tcBorders>
              <w:top w:val="single" w:color="auto" w:sz="4" w:space="0"/>
              <w:left w:val="single" w:color="000000" w:sz="4" w:space="0"/>
              <w:bottom w:val="single" w:color="000000" w:sz="4" w:space="0"/>
              <w:right w:val="single" w:color="000000" w:sz="4" w:space="0"/>
            </w:tcBorders>
            <w:vAlign w:val="center"/>
          </w:tcPr>
          <w:p>
            <w:pPr>
              <w:ind w:right="-20"/>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Tedarikçilerin belirlenen önlem ve kurallara uymaları konusunda gerekli kontrol tedbirleri uygulanmakta mı?</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Nöbetçi personel tarafından takibi yapılmaktadır.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ind w:right="-20"/>
              <w:jc w:val="center"/>
              <w:rPr>
                <w:rFonts w:ascii="Times New Roman" w:hAnsi="Times New Roman" w:eastAsia="Times New Roman" w:cs="Times New Roman"/>
                <w:sz w:val="20"/>
                <w:szCs w:val="20"/>
              </w:rPr>
            </w:pPr>
            <w:r>
              <w:rPr>
                <w:rFonts w:ascii="Times New Roman" w:hAnsi="Times New Roman" w:eastAsia="Times New Roman" w:cs="Times New Roman"/>
                <w:b/>
                <w:sz w:val="18"/>
              </w:rPr>
              <w:t>2(KU)</w:t>
            </w:r>
          </w:p>
        </w:tc>
        <w:tc>
          <w:tcPr>
            <w:tcW w:w="4536" w:type="dxa"/>
            <w:tcBorders>
              <w:top w:val="single" w:color="000000" w:sz="4" w:space="0"/>
              <w:left w:val="single" w:color="000000" w:sz="4" w:space="0"/>
              <w:bottom w:val="single" w:color="000000" w:sz="4" w:space="0"/>
              <w:right w:val="single" w:color="000000" w:sz="4" w:space="0"/>
            </w:tcBorders>
            <w:vAlign w:val="center"/>
          </w:tcPr>
          <w:p>
            <w:pPr>
              <w:ind w:right="-20"/>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Kuruluş; dışarıdan tedarik edilen proses, ürün ve hizmetlerin, kuruluşun hijyen sanitasyon uygulamalarını olumsuz şekilde etkilememesini güvence altına almış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Görev tebliğlerinde belirtilmiştir.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7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20"/>
                <w:szCs w:val="20"/>
              </w:rPr>
            </w:pPr>
            <w:r>
              <w:rPr>
                <w:rFonts w:ascii="Times New Roman" w:hAnsi="Times New Roman" w:eastAsia="Times New Roman" w:cs="Times New Roman"/>
                <w:b/>
                <w:sz w:val="18"/>
              </w:rPr>
              <w:t>3(KU)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 xml:space="preserve">Tedarikçi araçları ile ilgili temizlik ve hijyen kontrolleri yapılıyor mu?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Görevli personeller tarafından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1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EĞİTİM</w:t>
            </w:r>
          </w:p>
        </w:tc>
      </w:tr>
      <w:tr>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eastAsia="Times New Roman" w:cs="Times New Roman"/>
                <w:b/>
                <w:sz w:val="20"/>
                <w:szCs w:val="20"/>
              </w:rPr>
            </w:pPr>
            <w:r>
              <w:rPr>
                <w:rFonts w:ascii="Times New Roman" w:hAnsi="Times New Roman" w:eastAsia="Times New Roman" w:cs="Times New Roman"/>
                <w:b/>
                <w:sz w:val="18"/>
                <w:szCs w:val="20"/>
              </w:rPr>
              <w:t>1 (BU)</w:t>
            </w:r>
          </w:p>
        </w:tc>
        <w:tc>
          <w:tcPr>
            <w:tcW w:w="4536" w:type="dxa"/>
            <w:tcBorders>
              <w:top w:val="single" w:color="000000" w:sz="4" w:space="0"/>
              <w:left w:val="single" w:color="000000" w:sz="4" w:space="0"/>
              <w:bottom w:val="single" w:color="auto"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 en az aşağıdaki eğitimleri bir plan dâhilinde gerçekleştirmiş, öğrenci ve personel yetkinliğini sağlayarak kayıtlarını muhafaza etmiş mi?</w:t>
            </w:r>
          </w:p>
          <w:p>
            <w:pPr>
              <w:jc w:val="both"/>
              <w:rPr>
                <w:rFonts w:ascii="Times New Roman" w:hAnsi="Times New Roman" w:eastAsia="Times New Roman" w:cs="Times New Roman"/>
                <w:sz w:val="20"/>
                <w:szCs w:val="20"/>
              </w:rPr>
            </w:pPr>
          </w:p>
          <w:p>
            <w:pPr>
              <w:pStyle w:val="19"/>
              <w:widowControl w:val="0"/>
              <w:numPr>
                <w:ilvl w:val="0"/>
                <w:numId w:val="1"/>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Standart Enfeksiyon Kontrol Önlemleri (SEKÖ);</w:t>
            </w:r>
          </w:p>
          <w:p>
            <w:pPr>
              <w:pStyle w:val="19"/>
              <w:widowControl w:val="0"/>
              <w:numPr>
                <w:ilvl w:val="0"/>
                <w:numId w:val="1"/>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Bulaş Bazlı Önlemler (BBÖ);</w:t>
            </w:r>
          </w:p>
          <w:p>
            <w:pPr>
              <w:pStyle w:val="19"/>
              <w:widowControl w:val="0"/>
              <w:numPr>
                <w:ilvl w:val="0"/>
                <w:numId w:val="1"/>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Salgın hastalık ve enfeksiyon belirtileri ve yayılımı hakkında:</w:t>
            </w:r>
          </w:p>
          <w:p>
            <w:pPr>
              <w:pStyle w:val="19"/>
              <w:widowControl w:val="0"/>
              <w:numPr>
                <w:ilvl w:val="0"/>
                <w:numId w:val="2"/>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Öğrencilerin ve personelin kendisinde belirtiler ve/veya hastalık görüldüğünde yapılacaklar;</w:t>
            </w:r>
          </w:p>
          <w:p>
            <w:pPr>
              <w:pStyle w:val="19"/>
              <w:widowControl w:val="0"/>
              <w:numPr>
                <w:ilvl w:val="0"/>
                <w:numId w:val="2"/>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Hastalığın yayılmaması için yapacakları/yapılacaklar;</w:t>
            </w:r>
          </w:p>
          <w:p>
            <w:pPr>
              <w:pStyle w:val="19"/>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11340"/>
              </w:tabs>
              <w:spacing w:after="0" w:line="240" w:lineRule="auto"/>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Kişisel hijyen, el hijyeni,</w:t>
            </w:r>
          </w:p>
          <w:p>
            <w:pPr>
              <w:pStyle w:val="19"/>
              <w:widowControl w:val="0"/>
              <w:numPr>
                <w:ilvl w:val="0"/>
                <w:numId w:val="1"/>
              </w:numPr>
              <w:pBdr>
                <w:top w:val="none" w:color="auto" w:sz="0" w:space="0"/>
                <w:left w:val="none" w:color="auto" w:sz="0" w:space="0"/>
                <w:bottom w:val="none" w:color="auto" w:sz="0" w:space="0"/>
                <w:right w:val="none" w:color="auto" w:sz="0" w:space="0"/>
                <w:between w:val="none" w:color="auto" w:sz="0" w:space="0"/>
              </w:pBdr>
              <w:tabs>
                <w:tab w:val="left" w:pos="11340"/>
              </w:tabs>
              <w:spacing w:after="0" w:line="240" w:lineRule="auto"/>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KKD’nin kullanılması</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Eğitim planları mevcuttur.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eastAsia="Times New Roman" w:cs="Times New Roman"/>
                <w:b/>
                <w:sz w:val="20"/>
              </w:rPr>
              <w:t>M/S</w:t>
            </w:r>
          </w:p>
        </w:tc>
      </w:tr>
      <w:tr>
        <w:tblPrEx>
          <w:tblCellMar>
            <w:top w:w="0" w:type="dxa"/>
            <w:left w:w="108" w:type="dxa"/>
            <w:bottom w:w="0" w:type="dxa"/>
            <w:right w:w="108" w:type="dxa"/>
          </w:tblCellMar>
        </w:tblPrEx>
        <w:trPr>
          <w:trHeight w:val="1411"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11340"/>
              </w:tabs>
              <w:ind w:right="-2"/>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tabs>
                <w:tab w:val="left" w:pos="11340"/>
              </w:tabs>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personeli eğitimlerinde ayrıca;</w:t>
            </w:r>
          </w:p>
          <w:p>
            <w:pPr>
              <w:pStyle w:val="19"/>
              <w:widowControl w:val="0"/>
              <w:numPr>
                <w:ilvl w:val="0"/>
                <w:numId w:val="3"/>
              </w:numPr>
              <w:pBdr>
                <w:top w:val="none" w:color="auto" w:sz="0" w:space="0"/>
                <w:left w:val="none" w:color="auto" w:sz="0" w:space="0"/>
                <w:bottom w:val="none" w:color="auto" w:sz="0" w:space="0"/>
                <w:right w:val="none" w:color="auto" w:sz="0" w:space="0"/>
                <w:between w:val="none" w:color="auto" w:sz="0" w:space="0"/>
              </w:pBdr>
              <w:tabs>
                <w:tab w:val="left" w:pos="11340"/>
              </w:tabs>
              <w:spacing w:after="0" w:line="240" w:lineRule="auto"/>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yapılmadan önce, yapılırken ve yapıldıktan sonra dikkat edilmesi gereken hususlar,</w:t>
            </w:r>
          </w:p>
          <w:p>
            <w:pPr>
              <w:pStyle w:val="19"/>
              <w:widowControl w:val="0"/>
              <w:numPr>
                <w:ilvl w:val="0"/>
                <w:numId w:val="3"/>
              </w:numPr>
              <w:pBdr>
                <w:top w:val="none" w:color="auto" w:sz="0" w:space="0"/>
                <w:left w:val="none" w:color="auto" w:sz="0" w:space="0"/>
                <w:bottom w:val="none" w:color="auto" w:sz="0" w:space="0"/>
                <w:right w:val="none" w:color="auto" w:sz="0" w:space="0"/>
                <w:between w:val="none" w:color="auto" w:sz="0" w:space="0"/>
              </w:pBdr>
              <w:tabs>
                <w:tab w:val="left" w:pos="11340"/>
              </w:tabs>
              <w:spacing w:after="0" w:line="240" w:lineRule="auto"/>
              <w:ind w:right="-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İşyerinde kullanılan temizlik ki</w:t>
            </w:r>
            <w:sdt>
              <w:sdtPr>
                <w:rPr>
                  <w:rFonts w:ascii="Times New Roman" w:hAnsi="Times New Roman" w:eastAsia="Times New Roman" w:cs="Times New Roman"/>
                  <w:sz w:val="20"/>
                  <w:szCs w:val="20"/>
                </w:rPr>
                <w:tag w:val="goog_rdk_1"/>
                <w:id w:val="-753123856"/>
              </w:sdtPr>
              <w:sdtEndPr>
                <w:rPr>
                  <w:rFonts w:ascii="Times New Roman" w:hAnsi="Times New Roman" w:eastAsia="Times New Roman" w:cs="Times New Roman"/>
                  <w:sz w:val="20"/>
                  <w:szCs w:val="20"/>
                </w:rPr>
              </w:sdtEndPr>
              <w:sdtContent/>
            </w:sdt>
            <w:r>
              <w:rPr>
                <w:rFonts w:ascii="Times New Roman" w:hAnsi="Times New Roman" w:eastAsia="Times New Roman" w:cs="Times New Roman"/>
                <w:sz w:val="20"/>
                <w:szCs w:val="20"/>
              </w:rPr>
              <w:t>myasallarının tehlikelerini, atıkların toplanması ve imhasını</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içermekte mi?</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Eğitim planında belirtilmiş olup ayrıca temizlik planında da belirtilmiştir.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eastAsia="Times New Roman" w:cs="Times New Roman"/>
                <w:b/>
                <w:sz w:val="20"/>
              </w:rPr>
              <w:t>M/S</w:t>
            </w:r>
          </w:p>
        </w:tc>
      </w:tr>
      <w:tr>
        <w:tblPrEx>
          <w:tblCellMar>
            <w:top w:w="0" w:type="dxa"/>
            <w:left w:w="108" w:type="dxa"/>
            <w:bottom w:w="0" w:type="dxa"/>
            <w:right w:w="108" w:type="dxa"/>
          </w:tblCellMar>
        </w:tblPrEx>
        <w:trPr>
          <w:trHeight w:val="72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ind w:right="-20"/>
              <w:jc w:val="both"/>
              <w:rPr>
                <w:rFonts w:ascii="Times New Roman" w:hAnsi="Times New Roman" w:cs="Times New Roman"/>
                <w:sz w:val="20"/>
                <w:szCs w:val="20"/>
              </w:rPr>
            </w:pPr>
            <w:r>
              <w:rPr>
                <w:rFonts w:ascii="Times New Roman" w:hAnsi="Times New Roman" w:eastAsia="Times New Roman" w:cs="Times New Roman"/>
                <w:sz w:val="20"/>
                <w:szCs w:val="20"/>
              </w:rPr>
              <w:t>Özel eğitim ihtiyacı olan bireylerin eğitime erişimlerini kolaylaştırmak için belirlenen özel eğitim politikaları belirlenmiş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Özel eğitim gerektiren (görme engelli, işitme engelli vb.) öğrencilerin durumlarına göre eğitim planları mevcuttur.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eastAsia="Times New Roman" w:cs="Times New Roman"/>
                <w:b/>
                <w:sz w:val="20"/>
              </w:rPr>
              <w:t>M/S</w:t>
            </w:r>
          </w:p>
        </w:tc>
      </w:tr>
      <w:tr>
        <w:tblPrEx>
          <w:tblCellMar>
            <w:top w:w="0" w:type="dxa"/>
            <w:left w:w="108" w:type="dxa"/>
            <w:bottom w:w="0" w:type="dxa"/>
            <w:right w:w="108" w:type="dxa"/>
          </w:tblCellMar>
        </w:tblPrEx>
        <w:trPr>
          <w:trHeight w:val="41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ATIK YÖNETİMİ</w:t>
            </w:r>
          </w:p>
        </w:tc>
      </w:tr>
      <w:tr>
        <w:tblPrEx>
          <w:tblCellMar>
            <w:top w:w="0" w:type="dxa"/>
            <w:left w:w="108" w:type="dxa"/>
            <w:bottom w:w="0" w:type="dxa"/>
            <w:right w:w="108" w:type="dxa"/>
          </w:tblCellMar>
        </w:tblPrEx>
        <w:trPr>
          <w:trHeight w:val="97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before="40" w:line="312" w:lineRule="auto"/>
              <w:ind w:right="60"/>
              <w:jc w:val="center"/>
              <w:rPr>
                <w:rFonts w:ascii="Times New Roman" w:hAnsi="Times New Roman" w:cs="Times New Roman"/>
                <w:b/>
                <w:bCs/>
                <w:sz w:val="18"/>
              </w:rPr>
            </w:pPr>
            <w:r>
              <w:rPr>
                <w:rFonts w:ascii="Times New Roman" w:hAnsi="Times New Roman" w:cs="Times New Roman"/>
                <w:b/>
                <w:bCs/>
                <w:sz w:val="18"/>
              </w:rPr>
              <w:t>1(BU)</w:t>
            </w:r>
          </w:p>
        </w:tc>
        <w:tc>
          <w:tcPr>
            <w:tcW w:w="4536" w:type="dxa"/>
            <w:tcBorders>
              <w:top w:val="single" w:color="000000" w:sz="4" w:space="0"/>
              <w:left w:val="single" w:color="000000" w:sz="4" w:space="0"/>
              <w:bottom w:val="single" w:color="000000" w:sz="4" w:space="0"/>
              <w:right w:val="single" w:color="000000" w:sz="4" w:space="0"/>
            </w:tcBorders>
            <w:vAlign w:val="center"/>
          </w:tcPr>
          <w:p>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Atık yönetimi ile ilgili yöntem belirlenmiş mi?</w:t>
            </w:r>
          </w:p>
          <w:p>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Sağlık otoritelerince belirlenmesi halinde salgın hastalık durumlarına özgü, atık yönetimi kurallarına uygun hareket edilmesi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Atık yönetim talimatına uygun olarak gerçekleştirilmektedir.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2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Style w:val="19"/>
              <w:spacing w:before="40" w:line="312" w:lineRule="auto"/>
              <w:ind w:left="0" w:right="60"/>
              <w:jc w:val="center"/>
              <w:rPr>
                <w:rFonts w:ascii="Times New Roman" w:hAnsi="Times New Roman" w:cs="Times New Roman"/>
                <w:b/>
                <w:bCs/>
                <w:sz w:val="18"/>
              </w:rPr>
            </w:pPr>
          </w:p>
          <w:p>
            <w:pPr>
              <w:pStyle w:val="19"/>
              <w:spacing w:before="40" w:line="312" w:lineRule="auto"/>
              <w:ind w:left="0" w:right="60"/>
              <w:jc w:val="center"/>
              <w:rPr>
                <w:rFonts w:ascii="Times New Roman" w:hAnsi="Times New Roman" w:cs="Times New Roman"/>
                <w:b/>
                <w:bCs/>
                <w:sz w:val="18"/>
              </w:rPr>
            </w:pPr>
            <w:r>
              <w:rPr>
                <w:rFonts w:ascii="Times New Roman" w:hAnsi="Times New Roman" w:cs="Times New Roman"/>
                <w:b/>
                <w:bCs/>
                <w:sz w:val="18"/>
              </w:rPr>
              <w:t>2(BU)</w:t>
            </w:r>
          </w:p>
        </w:tc>
        <w:tc>
          <w:tcPr>
            <w:tcW w:w="4536" w:type="dxa"/>
            <w:tcBorders>
              <w:top w:val="single" w:color="000000" w:sz="4" w:space="0"/>
              <w:left w:val="single" w:color="000000" w:sz="4" w:space="0"/>
              <w:bottom w:val="single" w:color="000000" w:sz="4" w:space="0"/>
              <w:right w:val="single" w:color="000000" w:sz="4" w:space="0"/>
            </w:tcBorders>
            <w:vAlign w:val="center"/>
          </w:tcPr>
          <w:p>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Atık geçici depolama alanı, mevzuat gereksinimlerini karşılayacak şekilde diğer alanlar ve çevreden ayrılmış mı?</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0"/>
                <w:szCs w:val="20"/>
              </w:rPr>
              <w:t>Atık geçici depolama alanı diğer birimlerden izole ve kilitli tutulmaktadır.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9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sz w:val="18"/>
                <w:highlight w:val="yellow"/>
              </w:rPr>
            </w:pPr>
            <w:r>
              <w:rPr>
                <w:rFonts w:ascii="Times New Roman" w:hAnsi="Times New Roman" w:cs="Times New Roman"/>
                <w:b/>
                <w:sz w:val="18"/>
              </w:rPr>
              <w:t>3(BU)</w:t>
            </w:r>
          </w:p>
        </w:tc>
        <w:tc>
          <w:tcPr>
            <w:tcW w:w="4536" w:type="dxa"/>
            <w:tcBorders>
              <w:top w:val="single" w:color="000000" w:sz="4" w:space="0"/>
              <w:left w:val="single" w:color="000000" w:sz="4" w:space="0"/>
              <w:bottom w:val="single" w:color="000000" w:sz="4" w:space="0"/>
              <w:right w:val="single" w:color="000000" w:sz="4" w:space="0"/>
            </w:tcBorders>
            <w:vAlign w:val="center"/>
          </w:tcPr>
          <w:p>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Sıvı ve katı atık geçici depolama alanı, atıkların her tasfiyesinden/uzaklaştırılmasından sonra temizlenmekte mi?</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6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Style w:val="19"/>
              <w:spacing w:before="40" w:line="312" w:lineRule="auto"/>
              <w:ind w:left="0" w:right="60"/>
              <w:jc w:val="center"/>
              <w:rPr>
                <w:rFonts w:ascii="Times New Roman" w:hAnsi="Times New Roman" w:cs="Times New Roman"/>
                <w:b/>
                <w:bCs/>
                <w:sz w:val="18"/>
                <w:highlight w:val="yellow"/>
              </w:rPr>
            </w:pPr>
            <w:r>
              <w:rPr>
                <w:rFonts w:ascii="Times New Roman" w:hAnsi="Times New Roman" w:cs="Times New Roman"/>
                <w:b/>
                <w:bCs/>
                <w:sz w:val="18"/>
              </w:rPr>
              <w:t>4(BU)</w:t>
            </w:r>
          </w:p>
        </w:tc>
        <w:tc>
          <w:tcPr>
            <w:tcW w:w="4536" w:type="dxa"/>
            <w:tcBorders>
              <w:top w:val="single" w:color="000000" w:sz="4" w:space="0"/>
              <w:left w:val="single" w:color="000000" w:sz="4" w:space="0"/>
              <w:bottom w:val="single" w:color="000000" w:sz="4" w:space="0"/>
              <w:right w:val="single" w:color="000000" w:sz="4" w:space="0"/>
            </w:tcBorders>
            <w:vAlign w:val="center"/>
          </w:tcPr>
          <w:p>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Araç, taşıyıcı ve konteynerler; bakımlı, temiz ve uygun durumda tutulmakta mı?</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0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18"/>
                <w:szCs w:val="20"/>
              </w:rPr>
            </w:pPr>
            <w:r>
              <w:rPr>
                <w:rFonts w:ascii="Times New Roman" w:hAnsi="Times New Roman" w:cs="Times New Roman"/>
                <w:b/>
                <w:sz w:val="18"/>
                <w:szCs w:val="20"/>
              </w:rPr>
              <w:t>5(KU)</w:t>
            </w:r>
          </w:p>
        </w:tc>
        <w:tc>
          <w:tcPr>
            <w:tcW w:w="4536" w:type="dxa"/>
            <w:tcBorders>
              <w:top w:val="single" w:color="000000" w:sz="4" w:space="0"/>
              <w:left w:val="single" w:color="000000" w:sz="4" w:space="0"/>
              <w:bottom w:val="single" w:color="000000" w:sz="4" w:space="0"/>
              <w:right w:val="single" w:color="000000" w:sz="4" w:space="0"/>
            </w:tcBorders>
            <w:vAlign w:val="center"/>
          </w:tcPr>
          <w:p>
            <w:pPr>
              <w:ind w:right="-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Kullanımda olan atık kumbaraları, tercihen elle temas etmeden açılabilir-kapanabilir (pedallı, sensörlü, vb.) mi?</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Elle temas gerektirmeyen atık kumbaraları temin edilmiştir.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09"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KURULUŞ GİRİŞİ, GÜVENLİK/DANIŞMA</w:t>
            </w:r>
          </w:p>
        </w:tc>
      </w:tr>
      <w:tr>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Kuruluş tarafından enfeksiyon, temizlik ve hijyenle ilgili giriş kuralları belirlenmiş ve uygulanmakta mı?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Kurallar belirlenmiş olup salgın olması durumunda sağlık otoritelerince hazırlanan rehber, kılavuz, genelge kurallara ilgili personeller tarafından uygulanacaktır. Girişte güvenlik talimatı asılmıştır.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Güvenlik personeli, hijyen ve enfeksiyon riskleri doğrultusunda oluşturulan kuruluşa giriş kuralları hakkında bilgiye sahip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color w:val="000000" w:themeColor="text1"/>
                <w:sz w:val="20"/>
                <w:szCs w:val="20"/>
                <w14:textFill>
                  <w14:solidFill>
                    <w14:schemeClr w14:val="tx1"/>
                  </w14:solidFill>
                </w14:textFill>
              </w:rPr>
              <w:t>Güvenlik personeli yoktur. Görevlendirme yapılması durumunda gerekli bilgilendirmeler yapılacaktır</w:t>
            </w:r>
            <w:r>
              <w:rPr>
                <w:rFonts w:ascii="Times New Roman" w:hAnsi="Times New Roman" w:cs="Times New Roman"/>
                <w:sz w:val="20"/>
                <w:szCs w:val="20"/>
              </w:rPr>
              <w:t>. Ayrıca bilgilendirme afişi asılmıştır.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Güvenlik personeli, hijyen ve enfeksiyon riskleri doğrultusunda oluşturulan giriş kurallarına uyulmasını sağlıyor mu?</w:t>
            </w:r>
          </w:p>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Güvenlik personeline hijyen ve enfeksiyon risk yönetim ilkelerine uygun olarak kişisel koruyucu önlemler için gerekli kişiye özel KKD temin edilmiş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Gerekli tedbirler alınmış olup</w:t>
            </w:r>
            <w:r>
              <w:rPr>
                <w:rFonts w:ascii="Times New Roman" w:hAnsi="Times New Roman" w:cs="Times New Roman"/>
                <w:b/>
                <w:sz w:val="20"/>
                <w:szCs w:val="20"/>
              </w:rPr>
              <w:t xml:space="preserve"> </w:t>
            </w:r>
            <w:r>
              <w:rPr>
                <w:rFonts w:ascii="Times New Roman" w:hAnsi="Times New Roman" w:cs="Times New Roman"/>
                <w:sz w:val="20"/>
                <w:szCs w:val="20"/>
              </w:rPr>
              <w:t>görevlendirme yapılması durumunda KKD ler teslim edilecektir.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Güvenlik personeli tarafından ortak kullanılan malzemelerin temizlik/hijyeni ile ilgili yöntem “Hijyen ve sanitasyon planında” yer almakta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5 (KU)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Kuruluşa giriş/çıkış ile ilgili hijyen ve enfeksiyon riskleri doğrultusunda kurallar belirlenmiş, uygulanmakta ve ziyaretçiler detaylı olarak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İlgili personel tarafından detaylı kayıtları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5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6(BU)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Ziyaretçi kartlarının temizlik/hijyeni ile ilgili yöntem “Hijyen ve Sanitasyon Planında” yer almakta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0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7(BU)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El Hijyeni sağlama imkânları bulunmakta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El antiseptikleri bulundurulmaktadır.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8(KU)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Ziyaretçilerin kuruluşa giriş/çıkış ile ilgili hijyen ve enfeksiyon riskleri doğrultusunda bilgilendirilmesi sağlanıyor mu?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Ziyaretçi talimatnamesi girişe asılmıştır.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9(BU)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Danışma personeli için hijyen ve enfeksiyon riskleri doğrultusunda tüm önlemler belirlenmiş ve gerekli KKD’ler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Danışma Bölümü okulumuzda yoktur</w:t>
            </w:r>
            <w:r>
              <w:rPr>
                <w:rFonts w:ascii="Times New Roman" w:hAnsi="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87"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20"/>
              </w:rPr>
            </w:pPr>
            <w:r>
              <w:rPr>
                <w:rFonts w:ascii="Times New Roman" w:hAnsi="Times New Roman" w:eastAsia="Times New Roman" w:cs="Times New Roman"/>
                <w:b/>
                <w:sz w:val="18"/>
              </w:rPr>
              <w:t>10(BU)</w:t>
            </w:r>
          </w:p>
        </w:tc>
        <w:tc>
          <w:tcPr>
            <w:tcW w:w="453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Danışma bölümü “Hijyen ve Sanitasyon Planında”  yer almakta mı? </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Danışma Bölümü okulumuzda yoktur</w:t>
            </w:r>
            <w:r>
              <w:rPr>
                <w:rFonts w:ascii="Times New Roman" w:hAnsi="Times New Roman" w:cs="Times New Roman"/>
                <w:sz w:val="20"/>
                <w:szCs w:val="20"/>
              </w:rPr>
              <w:t>.</w:t>
            </w:r>
          </w:p>
        </w:tc>
        <w:tc>
          <w:tcPr>
            <w:tcW w:w="992" w:type="dxa"/>
            <w:tcBorders>
              <w:top w:val="single" w:color="000000" w:sz="4" w:space="0"/>
              <w:left w:val="single" w:color="000000" w:sz="4" w:space="0"/>
              <w:bottom w:val="single" w:color="auto" w:sz="4" w:space="0"/>
              <w:right w:val="single" w:color="000000" w:sz="4" w:space="0"/>
            </w:tcBorders>
          </w:tcP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982"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Style w:val="19"/>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Plan en az aşağıdakileri kapsıyor mu?</w:t>
            </w:r>
          </w:p>
          <w:p>
            <w:pPr>
              <w:widowControl w:val="0"/>
              <w:pBdr>
                <w:top w:val="none" w:color="auto" w:sz="0" w:space="0"/>
                <w:left w:val="none" w:color="auto" w:sz="0" w:space="0"/>
                <w:bottom w:val="none" w:color="auto" w:sz="0" w:space="0"/>
                <w:right w:val="none" w:color="auto" w:sz="0" w:space="0"/>
                <w:between w:val="none" w:color="auto" w:sz="0" w:space="0"/>
              </w:pBd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a)</w:t>
            </w:r>
            <w:r>
              <w:rPr>
                <w:rFonts w:ascii="Times New Roman" w:hAnsi="Times New Roman" w:eastAsia="Times New Roman" w:cs="Times New Roman"/>
                <w:sz w:val="20"/>
                <w:szCs w:val="20"/>
              </w:rPr>
              <w:t xml:space="preserve"> Danışmada yüzeylerin ziyaretçi yoğunluğu da dikkate alınarak belirli aralıklarla temizlenmesi sağlanıyor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Danışma Bölümü okulumuzda yoktur</w:t>
            </w:r>
            <w:r>
              <w:rPr>
                <w:rFonts w:ascii="Times New Roman" w:hAnsi="Times New Roman" w:cs="Times New Roman"/>
                <w:sz w:val="20"/>
                <w:szCs w:val="20"/>
              </w:rPr>
              <w:t>.</w:t>
            </w:r>
          </w:p>
        </w:tc>
        <w:tc>
          <w:tcPr>
            <w:tcW w:w="992" w:type="dxa"/>
            <w:tcBorders>
              <w:top w:val="single" w:color="auto" w:sz="4" w:space="0"/>
              <w:left w:val="single" w:color="000000" w:sz="4" w:space="0"/>
              <w:bottom w:val="single" w:color="auto" w:sz="4" w:space="0"/>
              <w:right w:val="single" w:color="000000" w:sz="4" w:space="0"/>
            </w:tcBorders>
          </w:tcPr>
          <w:p/>
        </w:tc>
        <w:tc>
          <w:tcPr>
            <w:tcW w:w="1134"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62"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widowControl w:val="0"/>
              <w:pBdr>
                <w:top w:val="none" w:color="auto" w:sz="0" w:space="0"/>
                <w:left w:val="none" w:color="auto" w:sz="0" w:space="0"/>
                <w:bottom w:val="none" w:color="auto" w:sz="0" w:space="0"/>
                <w:right w:val="none" w:color="auto" w:sz="0" w:space="0"/>
                <w:between w:val="none" w:color="auto" w:sz="0" w:space="0"/>
              </w:pBdr>
              <w:tabs>
                <w:tab w:val="left" w:pos="175"/>
                <w:tab w:val="left" w:pos="417"/>
              </w:tabs>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b)</w:t>
            </w:r>
            <w:r>
              <w:rPr>
                <w:rFonts w:ascii="Times New Roman" w:hAnsi="Times New Roman" w:eastAsia="Times New Roman" w:cs="Times New Roman"/>
                <w:sz w:val="20"/>
                <w:szCs w:val="20"/>
              </w:rPr>
              <w:t xml:space="preserve"> Danışma alanının en az günlük olarak temizlenmesi; danışmadaki kalemler, ziyaretçi kartlarının da hijyenik olması sağlanıyor mu?</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Danışma Bölümü okulumuzda yoktur</w:t>
            </w:r>
            <w:r>
              <w:rPr>
                <w:rFonts w:ascii="Times New Roman" w:hAnsi="Times New Roman" w:cs="Times New Roman"/>
                <w:sz w:val="20"/>
                <w:szCs w:val="20"/>
              </w:rPr>
              <w:t>.</w:t>
            </w:r>
          </w:p>
        </w:tc>
        <w:tc>
          <w:tcPr>
            <w:tcW w:w="992" w:type="dxa"/>
            <w:tcBorders>
              <w:top w:val="single" w:color="auto" w:sz="4" w:space="0"/>
              <w:left w:val="single" w:color="000000" w:sz="4" w:space="0"/>
              <w:bottom w:val="single" w:color="000000" w:sz="4" w:space="0"/>
              <w:right w:val="single" w:color="000000" w:sz="4" w:space="0"/>
            </w:tcBorders>
          </w:tcP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9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sz w:val="18"/>
                <w:szCs w:val="20"/>
              </w:rPr>
            </w:pPr>
            <w:r>
              <w:rPr>
                <w:rFonts w:ascii="Times New Roman" w:hAnsi="Times New Roman" w:cs="Times New Roman"/>
                <w:b/>
                <w:sz w:val="18"/>
                <w:szCs w:val="20"/>
              </w:rPr>
              <w:t>11(KU)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Mümkün olduğunda, acil durumlarla başa çıkmak için her zaman göreve hazır eğitilmiş en az bir kişi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Acil durum sorumlusu personel görevlendirilmiştir.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79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12(KU)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Danışma ofisinde iletişim planına göre belirlenmiş olan personel acil durum iletişim çizelgesinin bulunması ve her zaman ulaşılır olması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Danışma Bölümü okulumuzda yoktur</w:t>
            </w:r>
            <w:r>
              <w:rPr>
                <w:rFonts w:ascii="Times New Roman" w:hAnsi="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13(KU)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Danışma ofisinde iletişim planına göre belirlenmiş olan acil iletişim numaraları listesi mevcut mu? (yerel sağlık, hastane, kuruluş doktoru, ambulans vb.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Danışma Bölümü okulumuzda yoktur</w:t>
            </w:r>
            <w:r>
              <w:rPr>
                <w:rFonts w:ascii="Times New Roman" w:hAnsi="Times New Roman" w:cs="Times New Roman"/>
                <w:sz w:val="20"/>
                <w:szCs w:val="20"/>
              </w:rPr>
              <w:t>.</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305"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BEKLEME ALANI / LOBİ</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r>
      <w:tr>
        <w:tblPrEx>
          <w:tblCellMar>
            <w:top w:w="0" w:type="dxa"/>
            <w:left w:w="108" w:type="dxa"/>
            <w:bottom w:w="0" w:type="dxa"/>
            <w:right w:w="108" w:type="dxa"/>
          </w:tblCellMar>
        </w:tblPrEx>
        <w:trPr>
          <w:trHeight w:val="75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Bekleme alanı/Lobi’nin oturma düzeni, 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hint="default" w:ascii="Times New Roman" w:hAnsi="Times New Roman" w:cs="Times New Roman"/>
                <w:b/>
                <w:sz w:val="20"/>
                <w:szCs w:val="20"/>
                <w:lang w:val="tr-TR"/>
              </w:rPr>
            </w:pPr>
            <w:r>
              <w:rPr>
                <w:rFonts w:hint="default" w:ascii="Times New Roman" w:hAnsi="Times New Roman" w:cs="Times New Roman"/>
                <w:b w:val="0"/>
                <w:bCs/>
                <w:sz w:val="20"/>
                <w:szCs w:val="20"/>
                <w:lang w:val="tr-TR"/>
              </w:rPr>
              <w:t>Bekleme alanı/lobi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27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20"/>
              </w:rPr>
            </w:pPr>
            <w:r>
              <w:rPr>
                <w:rFonts w:ascii="Times New Roman" w:hAnsi="Times New Roman" w:eastAsia="Times New Roman" w:cs="Times New Roman"/>
                <w:b/>
                <w:sz w:val="18"/>
                <w:szCs w:val="20"/>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eastAsia="Times New Roman" w:cs="Times New Roman"/>
                <w:sz w:val="20"/>
                <w:szCs w:val="20"/>
              </w:rPr>
              <w:t>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hint="default" w:ascii="Times New Roman" w:hAnsi="Times New Roman" w:cs="Times New Roman"/>
                <w:b w:val="0"/>
                <w:bCs/>
                <w:sz w:val="20"/>
                <w:szCs w:val="20"/>
                <w:lang w:val="tr-TR"/>
              </w:rPr>
              <w:t>Bekleme alanı/lobi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6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spacing w:before="240"/>
              <w:jc w:val="center"/>
              <w:rPr>
                <w:rFonts w:ascii="Times New Roman" w:hAnsi="Times New Roman" w:cs="Times New Roman"/>
                <w:b/>
                <w:sz w:val="18"/>
                <w:szCs w:val="20"/>
              </w:rPr>
            </w:pPr>
            <w:r>
              <w:rPr>
                <w:rFonts w:ascii="Times New Roman" w:hAnsi="Times New Roman" w:cs="Times New Roman"/>
                <w:b/>
                <w:sz w:val="18"/>
                <w:szCs w:val="20"/>
              </w:rPr>
              <w:t>3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Tüm alan ve içindeki mobilya/eşyaların, “Hijyen ve Sanitasyon Planında” belirlenen şekilde temizlik ve hijyen uygulamaları gerçekleştiriliyor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hint="default" w:ascii="Times New Roman" w:hAnsi="Times New Roman" w:cs="Times New Roman"/>
                <w:b w:val="0"/>
                <w:bCs/>
                <w:sz w:val="20"/>
                <w:szCs w:val="20"/>
                <w:lang w:val="tr-TR"/>
              </w:rPr>
              <w:t>Bekleme alanı/lobi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7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sz w:val="18"/>
                <w:szCs w:val="20"/>
              </w:rPr>
            </w:pPr>
            <w:r>
              <w:rPr>
                <w:rFonts w:ascii="Times New Roman" w:hAnsi="Times New Roman" w:cs="Times New Roman"/>
                <w:b/>
                <w:sz w:val="18"/>
              </w:rPr>
              <w:t>4 (KU)</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sz w:val="20"/>
                <w:szCs w:val="20"/>
              </w:rPr>
              <w:t>Bekleme alanı/lobide, hijyen ve enfeksiyon riskleri doğrultusunda önlemler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hint="default" w:ascii="Times New Roman" w:hAnsi="Times New Roman" w:cs="Times New Roman"/>
                <w:b w:val="0"/>
                <w:bCs/>
                <w:sz w:val="20"/>
                <w:szCs w:val="20"/>
                <w:lang w:val="tr-TR"/>
              </w:rPr>
              <w:t>Bekleme alanı/lobi yoktur</w:t>
            </w:r>
            <w:bookmarkStart w:id="2" w:name="_GoBack"/>
            <w:bookmarkEnd w:id="2"/>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391"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DERSLİKLER VE ETÜT SALONLARI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p>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eastAsia="Times New Roman" w:cs="Times New Roman"/>
                <w:sz w:val="20"/>
                <w:szCs w:val="20"/>
              </w:rPr>
              <w:t>“Hijyen ve Sanitasyon Planında” belirlenen şekilde temizlik ve hijyen uygulamaları gerçekleştiriliyor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2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 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3 (KU)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Pano, ekran vb. görünür alanlara, 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 xml:space="preserve">Tüm panolarda hijyen, sanitasyon ve salgın hastalıklarla ilgili bilgilendirmeler yapılmaktadır. </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36" w:hRule="atLeast"/>
          <w:jc w:val="center"/>
        </w:trPr>
        <w:tc>
          <w:tcPr>
            <w:tcW w:w="84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4 (BU)</w:t>
            </w:r>
          </w:p>
        </w:tc>
        <w:tc>
          <w:tcPr>
            <w:tcW w:w="4536" w:type="dxa"/>
            <w:tcBorders>
              <w:top w:val="single" w:color="000000"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 xml:space="preserve">Ortak kullanılan ekipman ve dolaplar için </w:t>
            </w:r>
            <w:r>
              <w:rPr>
                <w:rFonts w:ascii="Times New Roman" w:hAnsi="Times New Roman" w:eastAsia="Times New Roman" w:cs="Times New Roman"/>
                <w:sz w:val="20"/>
                <w:szCs w:val="20"/>
              </w:rPr>
              <w:t xml:space="preserve">“Hijyen ve Sanitasyon Planına” </w:t>
            </w:r>
            <w:r>
              <w:rPr>
                <w:rFonts w:ascii="Times New Roman" w:hAnsi="Times New Roman" w:cs="Times New Roman"/>
                <w:sz w:val="20"/>
                <w:szCs w:val="20"/>
              </w:rPr>
              <w:t xml:space="preserve"> uygun olarak düzenli şekilde temizlik ve hijyen uygulamaları gerçekleştiriliyor mu? </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Temizlik kontrol uygulanmaktadır. Formlar aylık olarak dosyalanmaktadır.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104"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sz w:val="18"/>
                <w:szCs w:val="18"/>
              </w:rPr>
            </w:pPr>
            <w:r>
              <w:rPr>
                <w:rFonts w:ascii="Times New Roman" w:hAnsi="Times New Roman" w:cs="Times New Roman"/>
                <w:b/>
                <w:sz w:val="18"/>
                <w:szCs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Ortak temas yüzeyleri (bilgisayarlar, dolaplar, makinalar, aletler vb.) için kullanım şartları, kullanım sıklığı, kullanıcı sayısı vb. kriterlerine göre hijyen ve sanitasyon programları oluşturulmuş ve uygulanmakta mı?</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günlük temizliği yapılmaktadır. Salgın olması durumunda sağlık otoritelerince hazırlanan rehber, kılavuz, genelge kurallarına uyulacaktır.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17" w:hRule="atLeast"/>
          <w:jc w:val="center"/>
        </w:trPr>
        <w:tc>
          <w:tcPr>
            <w:tcW w:w="84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sz w:val="18"/>
                <w:szCs w:val="18"/>
              </w:rPr>
            </w:pPr>
            <w:r>
              <w:rPr>
                <w:rFonts w:ascii="Times New Roman" w:hAnsi="Times New Roman" w:cs="Times New Roman"/>
                <w:b/>
                <w:sz w:val="18"/>
                <w:szCs w:val="18"/>
              </w:rPr>
              <w:t>(BU)</w:t>
            </w:r>
          </w:p>
        </w:tc>
        <w:tc>
          <w:tcPr>
            <w:tcW w:w="4536" w:type="dxa"/>
            <w:tcBorders>
              <w:top w:val="single" w:color="auto" w:sz="4" w:space="0"/>
              <w:left w:val="single" w:color="000000" w:sz="4" w:space="0"/>
              <w:bottom w:val="single" w:color="auto"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Kullanılan ekipmanların yüzey temizlikleri var ise üretici firmaların belirlediği kriterler de dikkate alınarak uygulanmakta mı?</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Tüm ekipmanlar kullanma talimatlarına uygun olarak dezenfekte edilmektedir.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08" w:hRule="atLeast"/>
          <w:jc w:val="center"/>
        </w:trPr>
        <w:tc>
          <w:tcPr>
            <w:tcW w:w="84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sz w:val="18"/>
                <w:szCs w:val="18"/>
              </w:rPr>
            </w:pPr>
            <w:r>
              <w:rPr>
                <w:rFonts w:ascii="Times New Roman" w:hAnsi="Times New Roman" w:cs="Times New Roman"/>
                <w:b/>
                <w:sz w:val="18"/>
                <w:szCs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Elle temas etmeden açılabilir-kapanabilir pedallı, sensörlü, vb. atık kumbaralarına ulaşılabilir durumda mı?</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Gerekli atık kumbaraları temin edilmiştir.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sz w:val="18"/>
                <w:szCs w:val="18"/>
              </w:rPr>
            </w:pPr>
            <w:r>
              <w:rPr>
                <w:rFonts w:ascii="Times New Roman" w:hAnsi="Times New Roman" w:cs="Times New Roman"/>
                <w:b/>
                <w:sz w:val="18"/>
                <w:szCs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Oturma düzeni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 xml:space="preserve">Kapasite belirlemesi yapılmış olup, salgın olması durumunda sağlık otoritelerince hazırlanan rehber, kılavuz, genelge kurallarına uyulacaktır. </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6(KU)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highlight w:val="yellow"/>
              </w:rPr>
            </w:pPr>
            <w:r>
              <w:rPr>
                <w:rFonts w:ascii="Times New Roman" w:hAnsi="Times New Roman" w:cs="Times New Roman"/>
                <w:sz w:val="20"/>
                <w:szCs w:val="20"/>
              </w:rPr>
              <w:t>Sınıf içinde yapılan aktiviteler,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7(KU)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highlight w:val="yellow"/>
              </w:rPr>
            </w:pPr>
            <w:r>
              <w:rPr>
                <w:rFonts w:ascii="Times New Roman" w:hAnsi="Times New Roman" w:cs="Times New Roman"/>
                <w:sz w:val="20"/>
                <w:szCs w:val="20"/>
              </w:rPr>
              <w:t>Eğitim malzemelerinin kişiye özel olması, öğrenciler arası malzeme alışverişi yapılmaması,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Kişiye özel malzemeler kullanılmakta olup malzeme alış-verişini önleyecek tedbirler alınmıştır.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szCs w:val="18"/>
              </w:rPr>
            </w:pPr>
            <w:r>
              <w:rPr>
                <w:rFonts w:ascii="Times New Roman" w:hAnsi="Times New Roman" w:cs="Times New Roman"/>
                <w:b/>
                <w:sz w:val="18"/>
                <w:szCs w:val="18"/>
              </w:rPr>
              <w:t>8(BU)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highlight w:val="yellow"/>
              </w:rPr>
            </w:pPr>
            <w:r>
              <w:rPr>
                <w:rFonts w:ascii="Times New Roman" w:hAnsi="Times New Roman" w:cs="Times New Roman"/>
                <w:sz w:val="20"/>
                <w:szCs w:val="20"/>
              </w:rPr>
              <w:t>Öğrenci gruplarının sınıf kullanımları ve sınıf değişikliği yapılması durumu,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 xml:space="preserve">Enfeksiyon önlemleri kapsamında sınıf değişikliği yapılmamaktadır. </w:t>
            </w:r>
          </w:p>
          <w:p>
            <w:pPr>
              <w:spacing w:before="60" w:after="60"/>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cs="Times New Roman"/>
                <w:b/>
                <w:sz w:val="18"/>
              </w:rPr>
            </w:pPr>
            <w:r>
              <w:rPr>
                <w:rFonts w:ascii="Times New Roman" w:hAnsi="Times New Roman" w:cs="Times New Roman"/>
                <w:b/>
                <w:sz w:val="18"/>
              </w:rPr>
              <w:t>9(KU)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 xml:space="preserve">Öğrencilerin toplu halde bir arada bulunmaları, hijyen ve enfeksiyon risk yönetim ilkeleri dikkate alınarak planlanmış ve uygulanıyor mu?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71"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ATÖLYELER/LABORATUVARLAR</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r>
      <w:tr>
        <w:tblPrEx>
          <w:tblCellMar>
            <w:top w:w="0" w:type="dxa"/>
            <w:left w:w="108" w:type="dxa"/>
            <w:bottom w:w="0" w:type="dxa"/>
            <w:right w:w="108" w:type="dxa"/>
          </w:tblCellMar>
        </w:tblPrEx>
        <w:trPr>
          <w:trHeight w:val="154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sz w:val="18"/>
                <w:szCs w:val="18"/>
                <w:lang w:bidi="tr-TR"/>
              </w:rPr>
            </w:pPr>
            <w:r>
              <w:rPr>
                <w:rFonts w:ascii="Times New Roman" w:hAnsi="Times New Roman" w:cs="Times New Roman"/>
                <w:b/>
                <w:sz w:val="18"/>
                <w:szCs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bidi="tr-TR"/>
              </w:rPr>
              <w:t>Çalışma alanında yer alan ortak temas yüzeyleri (çalışma tezgâhları, deney masaları, laboratuvar malzemeleri, el aletleri vb.) 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lang w:bidi="tr-TR"/>
              </w:rPr>
              <w:t>Hijyen ve sanitasyon programları oluşturulmuş ve uygulanmaktadır.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18"/>
                <w:lang w:bidi="tr-TR"/>
              </w:rPr>
            </w:pPr>
            <w:r>
              <w:rPr>
                <w:rFonts w:ascii="Times New Roman" w:hAnsi="Times New Roman" w:eastAsia="Times New Roman" w:cs="Times New Roman"/>
                <w:b/>
                <w:sz w:val="18"/>
                <w:szCs w:val="18"/>
                <w:lang w:bidi="tr-TR"/>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92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3(KU)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bookmarkStart w:id="0" w:name="_Hlk45112750"/>
            <w:r>
              <w:rPr>
                <w:rFonts w:ascii="Times New Roman" w:hAnsi="Times New Roman" w:eastAsia="Times New Roman" w:cs="Times New Roman"/>
                <w:sz w:val="20"/>
                <w:szCs w:val="20"/>
                <w:lang w:bidi="tr-TR"/>
              </w:rPr>
              <w:t xml:space="preserve">Atölye ve laboratuvarlarda </w:t>
            </w:r>
            <w:bookmarkEnd w:id="0"/>
            <w:r>
              <w:rPr>
                <w:rFonts w:ascii="Times New Roman" w:hAnsi="Times New Roman" w:eastAsia="Times New Roman" w:cs="Times New Roman"/>
                <w:sz w:val="20"/>
                <w:szCs w:val="20"/>
                <w:lang w:bidi="tr-TR"/>
              </w:rPr>
              <w:t xml:space="preserve">panolara, ekranlara ve ortak alanlara, </w:t>
            </w:r>
            <w:r>
              <w:rPr>
                <w:rFonts w:ascii="Times New Roman" w:hAnsi="Times New Roman" w:cs="Times New Roman"/>
                <w:sz w:val="20"/>
                <w:szCs w:val="20"/>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Sağlık bakanlığının yayınlamış olduğu afişler asılmıştır.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7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cs="Times New Roman"/>
                <w:sz w:val="20"/>
                <w:szCs w:val="20"/>
              </w:rPr>
              <w:t>Öğrencilerin toplu halde bir arada bulunmaları, hijyen ve enfeksiyon risk yönetim ilkeleri dikkate alınarak planlanmış ve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İlgili öğretmenlere bilgilendirme yapılarak dinlenme alanları oluşturulmuştur.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91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5(BU)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Ortak kullanılan ekipman ve çalışma alanlarında </w:t>
            </w:r>
            <w:r>
              <w:rPr>
                <w:rFonts w:ascii="Times New Roman" w:hAnsi="Times New Roman" w:eastAsia="Times New Roman" w:cs="Times New Roman"/>
                <w:sz w:val="20"/>
                <w:szCs w:val="20"/>
              </w:rPr>
              <w:t xml:space="preserve">“Hijyen ve Sanitasyon Planına” </w:t>
            </w:r>
            <w:r>
              <w:rPr>
                <w:rFonts w:ascii="Times New Roman" w:hAnsi="Times New Roman" w:cs="Times New Roman"/>
                <w:sz w:val="20"/>
                <w:szCs w:val="20"/>
              </w:rPr>
              <w:t xml:space="preserve"> uygun olarak düzenli şekilde temizlik ve hijyen uygulamaları gerçekleştiriliyor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Ortak kullanım ekipmanları ders sonrası düzenli olarak  dezenfekte edilmektedir.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38"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ÖĞRETMENLER ODASI</w:t>
            </w:r>
          </w:p>
        </w:tc>
      </w:tr>
      <w:tr>
        <w:tblPrEx>
          <w:tblCellMar>
            <w:top w:w="0" w:type="dxa"/>
            <w:left w:w="108" w:type="dxa"/>
            <w:bottom w:w="0" w:type="dxa"/>
            <w:right w:w="108" w:type="dxa"/>
          </w:tblCellMar>
        </w:tblPrEx>
        <w:trPr>
          <w:trHeight w:val="59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1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Oda, 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88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2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pPr>
              <w:keepNext/>
              <w:jc w:val="both"/>
              <w:rPr>
                <w:rFonts w:ascii="Times New Roman" w:hAnsi="Times New Roman" w:eastAsia="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09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szCs w:val="18"/>
              </w:rPr>
            </w:pPr>
          </w:p>
          <w:p>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3 (KU)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Bilgisayar klavyesi, mouse, telefon, dolap, kalem, silgi vb. malzeme ve ekipman 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9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4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El yıkama lavabosu yoktur. Odanın eklentisi olan mutfakta mevcuttur.</w:t>
            </w:r>
          </w:p>
          <w:p>
            <w:pPr>
              <w:spacing w:before="60" w:after="60"/>
              <w:rPr>
                <w:rFonts w:ascii="Times New Roman" w:hAnsi="Times New Roman" w:cs="Times New Roman"/>
                <w:sz w:val="20"/>
                <w:szCs w:val="20"/>
              </w:rPr>
            </w:pPr>
            <w:r>
              <w:rPr>
                <w:rFonts w:ascii="Times New Roman" w:hAnsi="Times New Roman" w:cs="Times New Roman"/>
                <w:sz w:val="20"/>
                <w:szCs w:val="20"/>
              </w:rPr>
              <w:t>Dezenfektanlar mevcuttur.</w:t>
            </w:r>
          </w:p>
          <w:p>
            <w:pPr>
              <w:spacing w:before="60" w:after="60"/>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H</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5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Elle temas etmeden açılabilir-kapanabilir pedallı, sensörlü vb. atık kumbaralarına ulaşılabilir durumda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Elle temas etmeden açılabilir-kapanabilir pedallı atık kumbaraları mevcuttur.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18"/>
                <w:szCs w:val="18"/>
              </w:rPr>
            </w:pPr>
            <w:r>
              <w:rPr>
                <w:rFonts w:ascii="Times New Roman" w:hAnsi="Times New Roman" w:cs="Times New Roman"/>
                <w:b/>
                <w:sz w:val="18"/>
                <w:szCs w:val="18"/>
              </w:rPr>
              <w:t>6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Odanın eklentilerinde çay ocağı veya mutfak bulunması durumunda, hijyen ve enfeksiyon risk yönetim ilkeleri dikkate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67"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OFİSLER (İDARİ ODALAR, REHBERLİK SERVİSİ vb.)</w:t>
            </w:r>
          </w:p>
        </w:tc>
      </w:tr>
      <w:tr>
        <w:tblPrEx>
          <w:tblCellMar>
            <w:top w:w="0" w:type="dxa"/>
            <w:left w:w="108" w:type="dxa"/>
            <w:bottom w:w="0" w:type="dxa"/>
            <w:right w:w="108" w:type="dxa"/>
          </w:tblCellMar>
        </w:tblPrEx>
        <w:trPr>
          <w:trHeight w:val="56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rPr>
            </w:pPr>
            <w:bookmarkStart w:id="1" w:name="_Hlk45267777"/>
            <w:r>
              <w:rPr>
                <w:rFonts w:ascii="Times New Roman" w:hAnsi="Times New Roman" w:eastAsia="Times New Roman" w:cs="Times New Roman"/>
                <w:sz w:val="20"/>
                <w:szCs w:val="20"/>
                <w:lang w:bidi="tr-TR"/>
              </w:rPr>
              <w:t>Ofislerin yerleşimi kişiler arasında uygun mesafe olacak şekilde ve genel hijyen kurallarına uygun önlemlere göre düzenlenmiş mi?</w:t>
            </w:r>
            <w:bookmarkEnd w:id="1"/>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genelgelere göre kapasite ve mesafe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pPr>
              <w:keepNext/>
              <w:jc w:val="both"/>
              <w:rPr>
                <w:rFonts w:ascii="Times New Roman" w:hAnsi="Times New Roman" w:eastAsia="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Bilgisayar klavyesi, mouse, telefon, dolap, kalem, silgi vb. malzeme ve ekipman </w:t>
            </w:r>
            <w:r>
              <w:rPr>
                <w:rFonts w:ascii="Times New Roman" w:hAnsi="Times New Roman" w:cs="Times New Roman"/>
                <w:sz w:val="20"/>
                <w:szCs w:val="20"/>
              </w:rPr>
              <w:t>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4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TOPLANTI/KONFERANS SALONLARI/ÇOK AMAÇLI SALONLAR</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b/>
                <w:sz w:val="20"/>
                <w:szCs w:val="20"/>
              </w:rPr>
            </w:pPr>
            <w:r>
              <w:rPr>
                <w:rFonts w:ascii="Times New Roman" w:hAnsi="Times New Roman" w:eastAsia="Times New Roman" w:cs="Times New Roman"/>
                <w:sz w:val="20"/>
                <w:szCs w:val="20"/>
                <w:lang w:bidi="tr-TR"/>
              </w:rPr>
              <w:t>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36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Hijyen ve enfeksiyon riskleri doğrultusunda önlemler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Ortak eşyalar kaldırılmıştır.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“Hijyen ve Sanitasyon Planına”  uygun olarak toplantı öncesi/sonrası (masa, varsa teknik donanımlar, mikrofon vb.) temizlik ve hijyen uygulamaları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günlük temizliği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Toplantı sırasında ikram sunumu, hijyen ve enfeksiyon risk yönetim ilkelerine uygun olarak yapılmakta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pPr>
              <w:keepNext/>
              <w:jc w:val="both"/>
              <w:rPr>
                <w:rFonts w:ascii="Times New Roman" w:hAnsi="Times New Roman" w:eastAsia="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5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Toplantı salonunun girişinde el hijyeni sağlama imkânları bulunuyor mu?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Girişe el dezenfektanı konulmuştur.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67"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KANTİN, YEMEKHANE</w:t>
            </w:r>
          </w:p>
        </w:tc>
      </w:tr>
      <w:tr>
        <w:tblPrEx>
          <w:tblCellMar>
            <w:top w:w="0" w:type="dxa"/>
            <w:left w:w="108" w:type="dxa"/>
            <w:bottom w:w="0" w:type="dxa"/>
            <w:right w:w="108" w:type="dxa"/>
          </w:tblCellMar>
        </w:tblPrEx>
        <w:trPr>
          <w:trHeight w:val="45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Hijyen ve Sanitasyon Planına”  uygun olarak temizlik ve hijyen uygulamaları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günlük temizliği yapılmaktadır. Temizlik kontrol formları kullanılmaktadır. Dosyada aylık olarak muhafaza edilmektedir.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b/>
                <w:sz w:val="20"/>
                <w:szCs w:val="20"/>
                <w:lang w:bidi="tr-TR"/>
              </w:rPr>
              <w:t>Not</w:t>
            </w:r>
            <w:r>
              <w:rPr>
                <w:rFonts w:ascii="Times New Roman" w:hAnsi="Times New Roman" w:eastAsia="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 xml:space="preserve">Yemek üretimi kurumumuzda yapılmaktadır. </w:t>
            </w:r>
          </w:p>
          <w:p>
            <w:pPr>
              <w:spacing w:before="60" w:after="60"/>
              <w:rPr>
                <w:rFonts w:ascii="Times New Roman" w:hAnsi="Times New Roman" w:cs="Times New Roman"/>
                <w:sz w:val="20"/>
                <w:szCs w:val="20"/>
              </w:rPr>
            </w:pPr>
            <w:r>
              <w:rPr>
                <w:rFonts w:ascii="Times New Roman" w:hAnsi="Times New Roman" w:cs="Times New Roman"/>
                <w:sz w:val="20"/>
                <w:szCs w:val="20"/>
              </w:rPr>
              <w:t>Taşımalı eğitim kapsamında okulumuza yemek dışarıdan gelmektedir. Firma yetkilisinden Hijyen ve Kontrol Eylem planı istenmiştir.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Kantin/Yemekhane personelinin kişisel hijyen ve enfeksiyonlara yönelik kurallara sıkı bir şekilde uyma farkındalığı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Çalışanlara ve öğrencilere eğitimler verilmiş olup gerekli önlemler uygulanmaktadır.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4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Personelin işe özgü KKD’ler (maske, bone, eldiven vb.) kullanması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lang w:bidi="tr-TR"/>
              </w:rPr>
              <w:t>İşe özgü KKD’ler kullanılmaktadır.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0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Yemekhane girişlerinde e</w:t>
            </w:r>
            <w:r>
              <w:rPr>
                <w:rFonts w:ascii="Times New Roman" w:hAnsi="Times New Roman" w:eastAsia="Times New Roman" w:cs="Times New Roman"/>
                <w:sz w:val="20"/>
                <w:szCs w:val="20"/>
              </w:rPr>
              <w:t>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El yıkama lavaboları yoktur.</w:t>
            </w:r>
          </w:p>
          <w:p>
            <w:pPr>
              <w:spacing w:before="60" w:after="60"/>
              <w:rPr>
                <w:rFonts w:ascii="Times New Roman" w:hAnsi="Times New Roman" w:cs="Times New Roman"/>
                <w:b/>
                <w:sz w:val="20"/>
                <w:szCs w:val="20"/>
              </w:rPr>
            </w:pPr>
            <w:r>
              <w:rPr>
                <w:rFonts w:ascii="Times New Roman" w:hAnsi="Times New Roman" w:cs="Times New Roman"/>
                <w:sz w:val="20"/>
                <w:szCs w:val="20"/>
              </w:rPr>
              <w:t>Girişte el dezenfektanı mevcuttur.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5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Kişilere yemek öncesi ve sonrası el yıkama yoluyla el hijyeni sağlamaları konusunun hatırlatılması </w:t>
            </w:r>
            <w:r>
              <w:rPr>
                <w:rFonts w:ascii="Times New Roman" w:hAnsi="Times New Roman" w:eastAsia="Times New Roman" w:cs="Times New Roman"/>
                <w:i/>
                <w:sz w:val="20"/>
                <w:szCs w:val="20"/>
                <w:lang w:bidi="tr-TR"/>
              </w:rPr>
              <w:t>(girişte ve uygun noktalara yerleştirilen uyarıcı afişler/posterler vb. bulunması gereklidir)</w:t>
            </w:r>
            <w:r>
              <w:rPr>
                <w:rFonts w:ascii="Times New Roman" w:hAnsi="Times New Roman" w:eastAsia="Times New Roman" w:cs="Times New Roman"/>
                <w:sz w:val="20"/>
                <w:szCs w:val="20"/>
                <w:lang w:bidi="tr-TR"/>
              </w:rPr>
              <w:t xml:space="preserve"> için gerekli düzenlemeler yapılmış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Panolarda uyarıcı ve bilgilendirici afiş/poster yer almaktadır.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0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Büfe ve sık kullanılan yüzeylerin sık sık temizlik ve hijyen uygulamaları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Menaj takımlarının (tuz, karabiber, sos vb.), şekerin, kürdanın vb. hijyen ve enfeksiyon risk yönetim ilkelerine uygun olarak sunulması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Menaj takımları kaldırılmıştır.</w:t>
            </w:r>
          </w:p>
          <w:p>
            <w:pPr>
              <w:spacing w:before="60" w:after="60"/>
              <w:rPr>
                <w:rFonts w:ascii="Times New Roman" w:hAnsi="Times New Roman" w:cs="Times New Roman"/>
                <w:sz w:val="20"/>
                <w:szCs w:val="20"/>
              </w:rPr>
            </w:pP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Hijyen </w:t>
            </w:r>
            <w:r>
              <w:rPr>
                <w:rFonts w:ascii="Times New Roman" w:hAnsi="Times New Roman" w:cs="Times New Roman"/>
                <w:sz w:val="20"/>
                <w:szCs w:val="20"/>
              </w:rPr>
              <w:t xml:space="preserve">ve enfeksiyon risk yönetim ilkelerine uygun olarak </w:t>
            </w:r>
            <w:r>
              <w:rPr>
                <w:rFonts w:ascii="Times New Roman" w:hAnsi="Times New Roman" w:eastAsia="Times New Roman" w:cs="Times New Roman"/>
                <w:sz w:val="20"/>
                <w:szCs w:val="20"/>
                <w:lang w:bidi="tr-TR"/>
              </w:rPr>
              <w:t>su sebilleri, kahve, çay vb. içecek makinaları ve otomatlarda “Hijyen ve Sanitasyon planına” uygun olarak uygulamalar gerçekleştiriliyor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Tüm ekipmanlar kullanma talimatlarına ve temizlik planına uygun olarak dezenfekte edilmektedir.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Havalandırma, hijyen ve enfeksiyon risk yönetim ilkeleri dikkate alınarak kontrol altında tutuluyor mu?</w:t>
            </w:r>
          </w:p>
          <w:p>
            <w:pPr>
              <w:keepNext/>
              <w:jc w:val="both"/>
              <w:rPr>
                <w:rFonts w:ascii="Times New Roman" w:hAnsi="Times New Roman" w:eastAsia="Times New Roman" w:cs="Times New Roman"/>
                <w:sz w:val="20"/>
                <w:szCs w:val="20"/>
                <w:lang w:bidi="tr-TR"/>
              </w:rPr>
            </w:pPr>
            <w:r>
              <w:rPr>
                <w:rFonts w:ascii="Times New Roman" w:hAnsi="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11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Bulaşık yıkama donanımının düzgün çalışması, özellikle çalışma sıcaklıklarının yanı sıra temizlik ve dezenfekte edici kimyasalların kullanım dozunun uygunluğu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Bulaşık yıkama talimatına uygun olarak dezenfeksiyonu sağlanmaktadır.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12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Kuruluşlarda hammadde ve/veya gıdanın depolanması ve muhafazası ile ilgili yürürlükteki yasal şartlara uygun düzenlemeler sağlanmış mı?</w:t>
            </w:r>
          </w:p>
          <w:p>
            <w:pPr>
              <w:keepNext/>
              <w:jc w:val="both"/>
              <w:rPr>
                <w:rFonts w:ascii="Times New Roman" w:hAnsi="Times New Roman" w:eastAsia="Times New Roman" w:cs="Times New Roman"/>
                <w:b/>
                <w:i/>
                <w:sz w:val="20"/>
                <w:szCs w:val="20"/>
                <w:lang w:bidi="tr-TR"/>
              </w:rPr>
            </w:pPr>
            <w:r>
              <w:rPr>
                <w:rFonts w:ascii="Times New Roman" w:hAnsi="Times New Roman" w:eastAsia="Times New Roman" w:cs="Times New Roman"/>
                <w:b/>
                <w:i/>
                <w:sz w:val="20"/>
                <w:szCs w:val="20"/>
                <w:lang w:bidi="tr-TR"/>
              </w:rPr>
              <w:t>Not: Riskli dönemlerde diğer otoriteler tarafından belirlenen ilave kurallar MEB talimatı ile uygulanmalıdır.</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Gıda depolaması meri mevzuat hükümlerine uygun olarak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13 (BU)</w:t>
            </w:r>
          </w:p>
        </w:tc>
        <w:tc>
          <w:tcPr>
            <w:tcW w:w="4536" w:type="dxa"/>
            <w:tcBorders>
              <w:top w:val="single" w:color="000000" w:sz="4" w:space="0"/>
              <w:left w:val="single" w:color="000000" w:sz="4" w:space="0"/>
              <w:bottom w:val="single" w:color="000000" w:sz="4" w:space="0"/>
              <w:right w:val="single" w:color="000000" w:sz="4" w:space="0"/>
            </w:tcBorders>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lang w:bidi="tr-TR"/>
              </w:rPr>
              <w:t xml:space="preserve">Hijyen </w:t>
            </w:r>
            <w:r>
              <w:rPr>
                <w:rFonts w:ascii="Times New Roman" w:hAnsi="Times New Roman" w:cs="Times New Roman"/>
                <w:sz w:val="20"/>
                <w:szCs w:val="20"/>
              </w:rPr>
              <w:t xml:space="preserve">ve enfeksiyon risk yönetim ilkelerine uygun olarak kişiler arası uygun mesafe olacak şekilde </w:t>
            </w:r>
            <w:r>
              <w:rPr>
                <w:rFonts w:ascii="Times New Roman" w:hAnsi="Times New Roman" w:eastAsia="Times New Roman" w:cs="Times New Roman"/>
                <w:sz w:val="20"/>
                <w:szCs w:val="20"/>
              </w:rPr>
              <w:t>yerleşim planı uygulanıyor mu?</w:t>
            </w:r>
            <w:r>
              <w:rPr>
                <w:rFonts w:ascii="Times New Roman" w:hAnsi="Times New Roman" w:eastAsia="Times New Roman" w:cs="Times New Roman"/>
                <w:strike/>
                <w:sz w:val="20"/>
                <w:szCs w:val="20"/>
              </w:rPr>
              <w:t xml:space="preserve">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59"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TUVALETLER VE LAVABOLAR</w:t>
            </w:r>
          </w:p>
        </w:tc>
      </w:tr>
      <w:tr>
        <w:tblPrEx>
          <w:tblCellMar>
            <w:top w:w="0" w:type="dxa"/>
            <w:left w:w="108" w:type="dxa"/>
            <w:bottom w:w="0" w:type="dxa"/>
            <w:right w:w="108" w:type="dxa"/>
          </w:tblCellMar>
        </w:tblPrEx>
        <w:trPr>
          <w:trHeight w:val="5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 xml:space="preserve">Kapılar ve kapı kolları dâhil tüm yüzeyler için “Hijyen ve Sanitasyon Planı” uygulanıyor mu?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9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Tuvaletlerin havalandırma sistemi temiz, hava sirkülasyonu yeterli ve uygun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27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Hijyen için gerekli kaynaklar temin edilmiştir. Su kesintilerine karşı el dezenfektanı bulundurulmaktadır.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El yıkama talimatı wc ve lavabolara asılmıştır.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Personel ve öğrencilerin kâğıt havluları ve benzeri atıkları atmalarını kolaylaştırıcı</w:t>
            </w:r>
            <w:r>
              <w:rPr>
                <w:rFonts w:ascii="Times New Roman" w:hAnsi="Times New Roman" w:eastAsia="Times New Roman" w:cs="Times New Roman"/>
                <w:color w:val="FF0000"/>
                <w:sz w:val="20"/>
                <w:szCs w:val="20"/>
                <w:lang w:bidi="tr-TR"/>
              </w:rPr>
              <w:t>,</w:t>
            </w:r>
            <w:r>
              <w:rPr>
                <w:rFonts w:ascii="Times New Roman" w:hAnsi="Times New Roman" w:eastAsia="Times New Roman" w:cs="Times New Roman"/>
                <w:sz w:val="20"/>
                <w:szCs w:val="20"/>
                <w:lang w:bidi="tr-TR"/>
              </w:rPr>
              <w:t xml:space="preserve"> çıkışa yakın noktalara elle temas etmeden açılıp kapanabilen atık kumbaralarına ulaşılabilir durumda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lang w:bidi="tr-TR"/>
              </w:rPr>
              <w:t>Elle temas etmeden açılıp kapanabilen atık kumbaraları mevcuttur.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6 (KU)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Hepafiltreli hava akımı ile çalışan el kurutma cihazları dışındaki el kurutucu cihazlar için hijyen ve enfeksiyon risk yönetim ilkelerine uygun önlemler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Salgın olması durumunda bu tür cihazlar kullanılmayacaktır.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3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lang w:bidi="tr-TR"/>
              </w:rPr>
            </w:pPr>
            <w:r>
              <w:rPr>
                <w:rFonts w:ascii="Times New Roman" w:hAnsi="Times New Roman" w:eastAsia="Times New Roman" w:cs="Times New Roman"/>
                <w:sz w:val="20"/>
                <w:szCs w:val="20"/>
                <w:lang w:bidi="tr-TR"/>
              </w:rPr>
              <w:t>Kuruluş genelindeki lavabo ve gider bağlantıların deveboyunlarının S sifon şekilde olması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Tüm lavabo ve gider bağlantıları  S sifondur.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1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ASANSÖRLER</w:t>
            </w:r>
          </w:p>
        </w:tc>
      </w:tr>
      <w:tr>
        <w:tblPrEx>
          <w:tblCellMar>
            <w:top w:w="0" w:type="dxa"/>
            <w:left w:w="108" w:type="dxa"/>
            <w:bottom w:w="0" w:type="dxa"/>
            <w:right w:w="108" w:type="dxa"/>
          </w:tblCellMar>
        </w:tblPrEx>
        <w:trPr>
          <w:trHeight w:val="42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Asansör kapasitesi hijyen ve enfeksiyon risk yönetim ilkelerine uygun olarak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Okulumuzda asansör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“Hijyen ve Sanitasyon Planına” uygun olarak </w:t>
            </w:r>
            <w:r>
              <w:rPr>
                <w:rFonts w:ascii="Times New Roman" w:hAnsi="Times New Roman" w:eastAsia="Times New Roman" w:cs="Times New Roman"/>
                <w:sz w:val="20"/>
                <w:szCs w:val="20"/>
                <w:lang w:bidi="tr-TR"/>
              </w:rPr>
              <w:t xml:space="preserve">temizlik ve hijyen uygulamaları yapılıyor </w:t>
            </w:r>
            <w:r>
              <w:rPr>
                <w:rFonts w:ascii="Times New Roman" w:hAnsi="Times New Roman" w:eastAsia="Times New Roman" w:cs="Times New Roman"/>
                <w:sz w:val="20"/>
                <w:szCs w:val="20"/>
              </w:rPr>
              <w:t>mu?</w:t>
            </w:r>
          </w:p>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Asansör girişlerinde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Okulumuzda asansör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asansör içinde öksürük, hapşırık adabına uyulmasına yönelik uyarılar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Okulumuzda asansör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asansör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5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c>
          <w:tcPr>
            <w:tcW w:w="8930"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REVİR/SAĞLIK ODASI</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olarak temizlik ve hijyen uygulamaları yapılıyor ve gerektiğinde dezenfekte edilmesi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 Hastalık şüphesi olan kişilerin kullanması durumunda dezenfekte işlemi ve havalandırma yapılacaktır.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Reviri kullanabilecek kişi sayısının belirlenmesi, revire gelen kişilerin KKD kullanımına yönelik önlemlerin alınması, revire başvuran kişilere ait vaka takip kayıtlarının tutulması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Revirde vaka takip kaydı tutulmakta olup, gerekli KKD kullanımı sağlanmaktadır. Kapasite revir girişinde ilan edilmiştir.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Revirde oluşan atıkların, kılavuzun atık yönetimi maddesinde anlatıldığı şekilde bertaraf edilmesi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Atık yönetim talimatına uygun olarak bertarafı sağlanmaktadır.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21"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c>
          <w:tcPr>
            <w:tcW w:w="8930"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İBADETHANE / MESCİD</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olarak temizlik ve hijyen uygulamaları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37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El yıkama lavaboları bulunmaktadır.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85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dini kitaplar, tespih, takke, rahle, seccade, başörtüsü vb.nin ortak kullanımına yönelik tedbirler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w:t>
            </w:r>
            <w:r>
              <w:rPr>
                <w:rFonts w:ascii="Times New Roman" w:hAnsi="Times New Roman" w:cs="Times New Roman"/>
                <w:sz w:val="20"/>
                <w:szCs w:val="20"/>
              </w:rPr>
              <w:t xml:space="preserve"> planına uygun olarak temizliği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Abdesthane ayrı bir bölüm olarak düzenlenmişse ‘Tuvalet ve Lavabolar’ maddesindeki düzenlemeler dikkate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 xml:space="preserve">Abdesthanedeki düzenlemeler </w:t>
            </w:r>
            <w:r>
              <w:rPr>
                <w:rFonts w:ascii="Times New Roman" w:hAnsi="Times New Roman" w:eastAsia="Times New Roman" w:cs="Times New Roman"/>
                <w:sz w:val="20"/>
                <w:szCs w:val="20"/>
              </w:rPr>
              <w:t>‘Tuvalet ve Lavabolar’ maddelerindeki kriterlere uygundur.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00"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SPOR SALONLARI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eastAsia="Times New Roman" w:cs="Times New Roman"/>
                <w:sz w:val="20"/>
                <w:szCs w:val="20"/>
              </w:rPr>
              <w:t>Salonda yer alan ortak temas yüzeyleri 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eastAsia="Times New Roman" w:cs="Times New Roman"/>
                <w:sz w:val="20"/>
                <w:szCs w:val="20"/>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1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Salonların girişleri ve içerisinde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Salonlarda uygun alanlara pedallı ve kapaklı </w:t>
            </w:r>
            <w:r>
              <w:rPr>
                <w:rFonts w:ascii="Times New Roman" w:hAnsi="Times New Roman" w:cs="Times New Roman"/>
                <w:sz w:val="20"/>
                <w:szCs w:val="20"/>
              </w:rPr>
              <w:t>atık kumbaralarına ulaşılabilir durumda</w:t>
            </w:r>
            <w:r>
              <w:rPr>
                <w:rFonts w:ascii="Times New Roman" w:hAnsi="Times New Roman" w:eastAsia="Times New Roman" w:cs="Times New Roman"/>
                <w:sz w:val="20"/>
                <w:szCs w:val="20"/>
              </w:rPr>
              <w:t xml:space="preserve"> ve düzenli olarak boşaltılması sağlanmakta mı?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Egzersiz araçlarının yanlarına Sağlık Bakanlığı tarafından ruhsatlandırılmış dezenfektan özelliği olan mendiller konulmuş mu?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Salonlarda su ve sabuna erişimin kolay olması ve burada tek kullanımlık kâğıt havluların bulunması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İçeriye girmeden görünür bir yere asılmış olan,  uyulması gereken kuralları açıklayan bilgilendirmelerin okunması ve belirtilen kurallara uyulması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1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Salonlarda kişisel havlu ve mat vb. malzemelerin kişiyi özgü kullanımı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Havluların kuruluş tarafından karşılanması halinde poşetli veya görevli personel tarafından verilmesi, mat türü malzemenin de her kullanıcıdan sonra  dezenfekte edilmesi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7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Görevli personelin hijyen ve enfeksiyon riskleri konusunda bilgilendirilmesi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11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Merkezi havalandırma sistemi bulunuyor ise havalandırma temiz hava sirkülasyonunu sağlayacak şekilde düzenlenmiş mi? Ortamın sık sık havalandırılması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6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12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Havalandırma sisteminin bakımı ve filtre değişimleri üretici firma önerileri doğrultusunda yapılmakta mı?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Okulumuzda spor salonu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19"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YÜZME HAVUZLARI</w:t>
            </w:r>
          </w:p>
        </w:tc>
      </w:tr>
      <w:tr>
        <w:tblPrEx>
          <w:tblCellMar>
            <w:top w:w="0" w:type="dxa"/>
            <w:left w:w="108" w:type="dxa"/>
            <w:bottom w:w="0" w:type="dxa"/>
            <w:right w:w="108" w:type="dxa"/>
          </w:tblCellMar>
        </w:tblPrEx>
        <w:trPr>
          <w:trHeight w:val="5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eastAsia="Times New Roman" w:cs="Times New Roman"/>
                <w:sz w:val="20"/>
                <w:szCs w:val="20"/>
              </w:rPr>
              <w:t>Salonda yer alan ortak temas yüzeyleri için kullanım şartları, kullanım sıklığı, kullanıcı sayısı vb. kriterlerine göre hijyen ve sanitasyon programları oluşturulmuş ve uygulanmakta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lang w:bidi="tr-TR"/>
              </w:rPr>
            </w:pPr>
            <w:r>
              <w:rPr>
                <w:rFonts w:ascii="Times New Roman" w:hAnsi="Times New Roman" w:eastAsia="Times New Roman" w:cs="Times New Roman"/>
                <w:sz w:val="20"/>
                <w:szCs w:val="20"/>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361"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Salonların girişleri ve içerisinde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2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Salonlarda uygun alanlara pedallı ve kapaklı </w:t>
            </w:r>
            <w:r>
              <w:rPr>
                <w:rFonts w:ascii="Times New Roman" w:hAnsi="Times New Roman" w:cs="Times New Roman"/>
                <w:sz w:val="20"/>
                <w:szCs w:val="20"/>
              </w:rPr>
              <w:t>atık kumbaralarına ulaşılabilir durumda</w:t>
            </w:r>
            <w:r>
              <w:rPr>
                <w:rFonts w:ascii="Times New Roman" w:hAnsi="Times New Roman" w:eastAsia="Times New Roman" w:cs="Times New Roman"/>
                <w:sz w:val="20"/>
                <w:szCs w:val="20"/>
              </w:rPr>
              <w:t xml:space="preserve"> ve düzenli olarak boşaltılması sağlanmakta mı?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Egzersiz araçlarının yanlarına Sağlık Bakanlığı tarafından ruhsatlandırılmış dezenfektan özelliği olan mendiller konulmuş mu?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Salonlarda su ve sabuna erişimin kolay olması ve burada tek kullanımlık kâğıt havluların bulunması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İçeriye girmeden görünür bir yere asılmış olan,  uyulması gereken kuralları açıklayan bilgilendirmelerin okunması ve belirtilen kurallara uyulması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Salonlarda kişisel havlu ve mat vb. malzemelerin kişiyi özgü kullanımı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Havluların kuruluş tarafından karşılanması halinde poşetli veya görevli personel tarafından verilmesi, mat türü malzemenin de her kullanıcıdan sonra  dezenfekte edilmesi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Görevli personelin hijyen ve enfaksiyon riskleri konusunda bilgilendirilmesi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11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Havuz girişleri ve içerisinde uygun yerlere hijyen ve enfeksiyon risklerine özgü kuralların yer aldığı bilgilendirme amaçlı afişler, posterler, tabela, uyarı işaretleri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12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Cankurtaranların salgın dönemlerine özgü ve genel kullanım için gerekli KKD’leri kullanmaları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6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13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cyan"/>
              </w:rPr>
            </w:pPr>
            <w:r>
              <w:rPr>
                <w:rFonts w:ascii="Times New Roman" w:hAnsi="Times New Roman" w:eastAsia="Times New Roman" w:cs="Times New Roman"/>
                <w:sz w:val="20"/>
                <w:szCs w:val="20"/>
              </w:rPr>
              <w:t>Resüsitasyon (canlandırma) işlemi için gereken; suni solunum maskesi, balon ventilasyon mevcut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14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cyan"/>
              </w:rPr>
            </w:pPr>
            <w:r>
              <w:rPr>
                <w:rFonts w:ascii="Times New Roman" w:hAnsi="Times New Roman" w:eastAsia="Times New Roman" w:cs="Times New Roman"/>
                <w:sz w:val="20"/>
                <w:szCs w:val="20"/>
              </w:rPr>
              <w:t>Cankurtaranların canlandırma ve ilk yardım gibi yüksek riskli girişimler yapmalarının, enfeksiyon kontrol önlemlerine uygunluğu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15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cankurtaranlar, canlandırma ve ilk yardım işlemlerine uygun KKD’ler kullanması gerekliliği hakkında farkındalığa sahip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16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Havlu vb. malzemelerin kişiye özel olması, özellikle deniz gözlüğü, şnorkel, palet gibi malzemelerin paylaşılmaması kontrol altına alınmış mı? </w:t>
            </w:r>
          </w:p>
          <w:p>
            <w:pPr>
              <w:jc w:val="both"/>
              <w:rPr>
                <w:rFonts w:ascii="Times New Roman" w:hAnsi="Times New Roman" w:eastAsia="Times New Roman" w:cs="Times New Roman"/>
                <w:b/>
                <w:i/>
                <w:sz w:val="20"/>
                <w:szCs w:val="20"/>
              </w:rPr>
            </w:pPr>
            <w:r>
              <w:rPr>
                <w:rFonts w:ascii="Times New Roman" w:hAnsi="Times New Roman" w:eastAsia="Times New Roman" w:cs="Times New Roman"/>
                <w:b/>
                <w:i/>
                <w:sz w:val="20"/>
                <w:szCs w:val="20"/>
              </w:rPr>
              <w:t>Not: Kişilerin kendilerine ait havlu, bornoz ve havuz oyuncakları getirmesi/kullanması teşvik edilmelidir.</w:t>
            </w:r>
          </w:p>
          <w:p>
            <w:pPr>
              <w:jc w:val="both"/>
              <w:rPr>
                <w:rFonts w:ascii="Times New Roman" w:hAnsi="Times New Roman" w:eastAsia="Times New Roman" w:cs="Times New Roman"/>
                <w:sz w:val="20"/>
                <w:szCs w:val="20"/>
              </w:rPr>
            </w:pPr>
            <w:r>
              <w:rPr>
                <w:rFonts w:ascii="Times New Roman" w:hAnsi="Times New Roman" w:eastAsia="Times New Roman" w:cs="Times New Roman"/>
                <w:b/>
                <w:i/>
                <w:sz w:val="20"/>
                <w:szCs w:val="20"/>
              </w:rPr>
              <w:t xml:space="preserve">Havlu, bornoz, peştamal vb. tekstil ürünleri en az 60 </w:t>
            </w:r>
            <w:r>
              <w:rPr>
                <w:rFonts w:ascii="Times New Roman" w:hAnsi="Times New Roman" w:eastAsia="Times New Roman" w:cs="Times New Roman"/>
                <w:b/>
                <w:i/>
                <w:sz w:val="20"/>
                <w:szCs w:val="20"/>
                <w:vertAlign w:val="superscript"/>
              </w:rPr>
              <w:t>o</w:t>
            </w:r>
            <w:r>
              <w:rPr>
                <w:rFonts w:ascii="Times New Roman" w:hAnsi="Times New Roman" w:eastAsia="Times New Roman" w:cs="Times New Roman"/>
                <w:b/>
                <w:i/>
                <w:sz w:val="20"/>
                <w:szCs w:val="20"/>
              </w:rPr>
              <w:t>C’de yıkanmalıdır.</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b/>
                <w:sz w:val="18"/>
              </w:rPr>
            </w:pPr>
            <w:r>
              <w:rPr>
                <w:rFonts w:ascii="Times New Roman" w:hAnsi="Times New Roman" w:eastAsia="Times New Roman" w:cs="Times New Roman"/>
                <w:b/>
                <w:sz w:val="18"/>
              </w:rPr>
              <w:t>17 (BU)</w:t>
            </w:r>
          </w:p>
        </w:tc>
        <w:tc>
          <w:tcPr>
            <w:tcW w:w="453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Kullanıcıların yüzme havuzuna girmeden önce duş alması ve el, ayak dezenfeksiyonu yapması (hijyen bariyeri)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Yüzme havuzu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365"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ÖĞRENCİ/PERSONEL SOYUNMA ODALARI VE DUŞLARI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Soyunma odası ve duş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düzenli olarak temizlik uygulamaları yapılması, sık kullanılan alan ve malzemelerin daha sık temizlenmesi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Soyunma odası ve duş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sisteminin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Soyunma odası ve duş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Soyunma odalarında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Soyunma odası ve duş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Kirli ve temiz kıyafetlerden, ayakkabılardan çapraz bulaşmayı önleyebilmek için gerekli tedbirler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Soyunma odası ve duş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KURULUŞ BAHÇESİ VE AÇIK OYUN ALANLARI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 bahçesi ve açık oyun alanlarında zemin</w:t>
            </w:r>
            <w:r>
              <w:rPr>
                <w:rFonts w:ascii="Times New Roman" w:hAnsi="Times New Roman" w:eastAsia="Times New Roman" w:cs="Times New Roman"/>
                <w:color w:val="FF0000"/>
                <w:sz w:val="20"/>
                <w:szCs w:val="20"/>
              </w:rPr>
              <w:t>,</w:t>
            </w:r>
            <w:r>
              <w:rPr>
                <w:rFonts w:ascii="Times New Roman" w:hAnsi="Times New Roman" w:eastAsia="Times New Roman" w:cs="Times New Roman"/>
                <w:sz w:val="20"/>
                <w:szCs w:val="20"/>
              </w:rPr>
              <w:t xml:space="preserve"> hijyen riski oluşturabilecek (atık su, çeşitli kimyasallar vb.) birikintilere izin vermeyecek nitelikte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 xml:space="preserve">Bahçe zemini </w:t>
            </w:r>
            <w:r>
              <w:rPr>
                <w:rFonts w:ascii="Times New Roman" w:hAnsi="Times New Roman" w:eastAsia="Times New Roman" w:cs="Times New Roman"/>
                <w:sz w:val="20"/>
                <w:szCs w:val="20"/>
              </w:rPr>
              <w:t>atık su, çeşitli kimyasallar vb. birikintilere izin vermeyecek şekildedir. Bahçede su giderleri mevcuttur.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düzenli olarak temizlik uygulamaları yapılması, sık kullanılan alan ve malzemelerin daha sık temizlenmesi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Planına” uygun düzenli olarak temizlik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Bahçe ve açık oyun alanlarında uygun yerlere </w:t>
            </w:r>
            <w:r>
              <w:rPr>
                <w:rFonts w:ascii="Times New Roman" w:hAnsi="Times New Roman" w:cs="Times New Roman"/>
                <w:sz w:val="20"/>
                <w:szCs w:val="20"/>
              </w:rPr>
              <w:t>temizlik, hijyen ve sanitasyon bilincini ve farkındalığını artırmaya yönelik afiş, poster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Girişte uygun bir yerde afiş asılarak bilgilendirme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Elle temas etmeden açılabilir-kapanabilir pedallı, sensörlü, vb. </w:t>
            </w:r>
            <w:r>
              <w:rPr>
                <w:rFonts w:ascii="Times New Roman" w:hAnsi="Times New Roman" w:cs="Times New Roman"/>
                <w:sz w:val="20"/>
                <w:szCs w:val="20"/>
              </w:rPr>
              <w:t>atık kumbaralarına ulaşılabilir durumda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Elle temas etmeden açılabilir-kapanabilir pedallı atık kumbaraları mevcuttur.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KAPALI OYUN ALANLARI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cs="Times New Roman"/>
                <w:sz w:val="20"/>
                <w:szCs w:val="20"/>
              </w:rPr>
            </w:pPr>
            <w:r>
              <w:rPr>
                <w:rFonts w:ascii="Times New Roman" w:hAnsi="Times New Roman" w:eastAsia="Times New Roman" w:cs="Times New Roman"/>
                <w:sz w:val="20"/>
                <w:szCs w:val="20"/>
              </w:rPr>
              <w:t xml:space="preserve">“Hijyen ve Sanitasyon Planına” uygun düzenli olarak </w:t>
            </w:r>
            <w:r>
              <w:rPr>
                <w:rFonts w:ascii="Times New Roman" w:hAnsi="Times New Roman" w:cs="Times New Roman"/>
                <w:sz w:val="20"/>
                <w:szCs w:val="20"/>
              </w:rPr>
              <w:t>temizlik ve dezenfeksiyon yapılması, sık kullanılan alan ve malzemelerin daha sık temizlenmesi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 xml:space="preserve">“Hijyen ve Sanitasyon Planına” uygun düzenli olarak </w:t>
            </w:r>
            <w:r>
              <w:rPr>
                <w:rFonts w:ascii="Times New Roman" w:hAnsi="Times New Roman" w:cs="Times New Roman"/>
                <w:sz w:val="20"/>
                <w:szCs w:val="20"/>
              </w:rPr>
              <w:t>temizlik ve dezenfeksiyon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cs="Times New Roman"/>
                <w:sz w:val="20"/>
                <w:szCs w:val="20"/>
              </w:rPr>
            </w:pPr>
            <w:r>
              <w:rPr>
                <w:rFonts w:ascii="Times New Roman" w:hAnsi="Times New Roman" w:cs="Times New Roman"/>
                <w:sz w:val="20"/>
                <w:szCs w:val="20"/>
              </w:rPr>
              <w:t>Hijyen ve enfeksiyon risk yönetim ilkelerine göre hijyenik şekilde temizlenmesi zor olan oyuncaklarla ilgili önlemler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Temizlenmesi zor olan oyuncaklar yoktur.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cs="Times New Roman"/>
                <w:sz w:val="20"/>
                <w:szCs w:val="20"/>
              </w:rPr>
            </w:pPr>
            <w:r>
              <w:rPr>
                <w:rFonts w:ascii="Times New Roman" w:hAnsi="Times New Roman" w:cs="Times New Roman"/>
                <w:sz w:val="20"/>
                <w:szCs w:val="20"/>
              </w:rPr>
              <w:t>Kapalı oyun alanları 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Kapasite belirlemesi yapılmış olup, salgın olması durumunda sağlık otoritelerince hazırlanan rehber, kılavuz, genelge kurallarına uyulacaktır.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pPr>
              <w:jc w:val="both"/>
              <w:rPr>
                <w:rFonts w:ascii="Times New Roman" w:hAnsi="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Doğal havalandırma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9776" w:type="dxa"/>
            <w:gridSpan w:val="4"/>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MİSAFİRHANE/YURTLAR/PANSİYONLAR</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r>
      <w:tr>
        <w:tblPrEx>
          <w:tblCellMar>
            <w:top w:w="0" w:type="dxa"/>
            <w:left w:w="108" w:type="dxa"/>
            <w:bottom w:w="0" w:type="dxa"/>
            <w:right w:w="108" w:type="dxa"/>
          </w:tblCellMar>
        </w:tblPrEx>
        <w:trPr>
          <w:trHeight w:val="678"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Konaklama odaları, kişiler arasında uygun mesafe olacak şekilde ve genel hijyen kurallarına uygun önlemlere göre düzenlenmiş mi?</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Ziyaretçilerin misafirhane/yurt/pansiyona giriş çıkış ile ilgili hijyen ve enfeksiyon riskleri doğrultusunda bilgilendirilmesi sağlanıyor mu?</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düzenli olarak temizlik ve hijyen uygulamalarının yapılması, tekstil malzemelerinin, sık kullanılan alan ve malzemelerin daha sık temizlenmesi sağlanmakta mı?</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Yapılan işlemler kayıt altına alınmakta mı?</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0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cs="Times New Roman"/>
                <w:sz w:val="20"/>
                <w:szCs w:val="20"/>
              </w:rPr>
            </w:pPr>
            <w:r>
              <w:rPr>
                <w:rFonts w:ascii="Times New Roman" w:hAnsi="Times New Roman" w:cs="Times New Roman"/>
                <w:sz w:val="20"/>
                <w:szCs w:val="20"/>
              </w:rPr>
              <w:t>Girişlerde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Havalandırma, hijyen ve enfeksiyon risk yönetim ilkeleri dikkate alınarak kontrol altında tutuluyor mu?</w:t>
            </w:r>
          </w:p>
          <w:p>
            <w:pPr>
              <w:jc w:val="both"/>
              <w:rPr>
                <w:rFonts w:ascii="Times New Roman" w:hAnsi="Times New Roman" w:cs="Times New Roman"/>
                <w:sz w:val="20"/>
                <w:szCs w:val="20"/>
              </w:rPr>
            </w:pPr>
            <w:r>
              <w:rPr>
                <w:rFonts w:ascii="Times New Roman" w:hAnsi="Times New Roman" w:eastAsia="Times New Roman" w:cs="Times New Roman"/>
                <w:sz w:val="20"/>
                <w:szCs w:val="20"/>
              </w:rPr>
              <w:t>Havalandırma sistemi periyodik kontrolü yapılıyor mu?</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 xml:space="preserve">Salgın hastalık ve enfeksiyon riski bulunması halinde kişilerin misafirhane/yurt/pansiyonlara girişleri ile ilgili belirlenen kuralların uygulanması ve uygun olmayanların kuruluşa alınmayıp en yakın sağlık kuruluşuna sevki planlanmış ve gerektiğinde uygulanıyor mu? </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19"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Odalarda ve kişisel dolaplarda yiyecek ve içecek bulundurulmaması sağlanıyor mu?</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5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Odalarda kalan kişi sayısına göre yeterli sayıda tuvalet/banyo olanağı sağlanmakta mı?</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0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cs="Times New Roman"/>
                <w:sz w:val="20"/>
                <w:szCs w:val="20"/>
              </w:rPr>
            </w:pPr>
            <w:r>
              <w:rPr>
                <w:rFonts w:ascii="Times New Roman" w:hAnsi="Times New Roman" w:cs="Times New Roman"/>
                <w:sz w:val="20"/>
                <w:szCs w:val="20"/>
              </w:rPr>
              <w:t>Odalarda bulunan duş yerleri ve tuvaletler ve lavabolar bu kılavuzun ilgili maddelerine uygun mu?</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cs="Times New Roman"/>
                <w:sz w:val="20"/>
                <w:szCs w:val="20"/>
              </w:rPr>
            </w:pPr>
            <w:r>
              <w:rPr>
                <w:rFonts w:ascii="Times New Roman" w:hAnsi="Times New Roman" w:cs="Times New Roman"/>
                <w:sz w:val="20"/>
                <w:szCs w:val="20"/>
              </w:rPr>
              <w:t>Tuvalet ve lavabolarda hijyen şartları için gerekli kaynaklar (su, sabun, tuvalet kâğıdı, temassız atık kumbarası, kâğıt havlu vb.) bulunmakta mı?</w:t>
            </w:r>
          </w:p>
        </w:tc>
        <w:tc>
          <w:tcPr>
            <w:tcW w:w="340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sz w:val="20"/>
                <w:szCs w:val="20"/>
              </w:rPr>
              <w:t>Misafirhane ve yurt bulunmamaktadır.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EĞİTİM KURULUŞLARI HİZMET ARAÇLARI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cs="Times New Roman"/>
                <w:sz w:val="20"/>
                <w:szCs w:val="20"/>
              </w:rPr>
              <w:t xml:space="preserve">“Hijyen ve Sanitasyon Planına” </w:t>
            </w:r>
            <w:r>
              <w:rPr>
                <w:rFonts w:ascii="Times New Roman" w:hAnsi="Times New Roman" w:eastAsia="Times New Roman" w:cs="Times New Roman"/>
                <w:sz w:val="20"/>
                <w:szCs w:val="20"/>
              </w:rPr>
              <w:t>uygun düzenli olarak temizlik ve hijyen uygulaması yapılması, tekstil malzemelerinin, ortak temas noktaları ve malzemelerin daha sık temizlenmesi sağlanmakta mı?</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Yapılan işlemler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Hizmet aracı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 xml:space="preserve">Hijyen ve enfeksiyon risk yönetim ilkelerine uygun olarak araçlarda klima kullanım önlemleri belirlenmiş mi?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Hizmet aracı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1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Araçların klima hava filtre bakımı düzenli olarak yapılması ve takip edilmesi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Hizmet aracı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Araçlarda, hijyen ve enfeksiyon risk yönetim ilkelerine uygun olarak yerleşim planı ve uygun</w:t>
            </w:r>
            <w:r>
              <w:rPr>
                <w:rFonts w:ascii="Times New Roman" w:hAnsi="Times New Roman" w:eastAsia="Times New Roman" w:cs="Times New Roman"/>
                <w:color w:val="FF0000"/>
                <w:sz w:val="20"/>
                <w:szCs w:val="20"/>
              </w:rPr>
              <w:t xml:space="preserve"> </w:t>
            </w:r>
            <w:r>
              <w:rPr>
                <w:rFonts w:ascii="Times New Roman" w:hAnsi="Times New Roman" w:eastAsia="Times New Roman" w:cs="Times New Roman"/>
                <w:sz w:val="20"/>
                <w:szCs w:val="20"/>
              </w:rPr>
              <w:t>kişisel koruyucu önlemler için gerekli kişiye özel KKD kullanım</w:t>
            </w:r>
            <w:r>
              <w:rPr>
                <w:rFonts w:ascii="Times New Roman" w:hAnsi="Times New Roman" w:eastAsia="Times New Roman" w:cs="Times New Roman"/>
                <w:strike/>
                <w:sz w:val="20"/>
                <w:szCs w:val="20"/>
              </w:rPr>
              <w:t xml:space="preserve"> </w:t>
            </w:r>
            <w:r>
              <w:rPr>
                <w:rFonts w:ascii="Times New Roman" w:hAnsi="Times New Roman" w:eastAsia="Times New Roman" w:cs="Times New Roman"/>
                <w:sz w:val="20"/>
                <w:szCs w:val="20"/>
              </w:rPr>
              <w:t>önlemler</w:t>
            </w:r>
            <w:r>
              <w:rPr>
                <w:rFonts w:ascii="Times New Roman" w:hAnsi="Times New Roman" w:eastAsia="Times New Roman" w:cs="Times New Roman"/>
                <w:strike/>
                <w:sz w:val="20"/>
                <w:szCs w:val="20"/>
              </w:rPr>
              <w:t xml:space="preserve">i </w:t>
            </w:r>
            <w:r>
              <w:rPr>
                <w:rFonts w:ascii="Times New Roman" w:hAnsi="Times New Roman" w:eastAsia="Times New Roman" w:cs="Times New Roman"/>
                <w:sz w:val="20"/>
                <w:szCs w:val="20"/>
              </w:rPr>
              <w:t>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Hizmet aracı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ÖĞRENCİ/PERSONEL SERVİSLERİ/TAŞIMALI EĞİTİM HİZMETLERİ</w:t>
            </w:r>
          </w:p>
        </w:tc>
      </w:tr>
      <w:tr>
        <w:tblPrEx>
          <w:tblCellMar>
            <w:top w:w="0" w:type="dxa"/>
            <w:left w:w="108" w:type="dxa"/>
            <w:bottom w:w="0" w:type="dxa"/>
            <w:right w:w="108" w:type="dxa"/>
          </w:tblCellMar>
        </w:tblPrEx>
        <w:trPr>
          <w:trHeight w:val="63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Sanitasyon Planına” uygun düzenli olarak temizlik ve hijyen uygulamaları yapılması, tekstil malzemelerinin ortak temas noktaları ve malzemelerin daha sık temizlenmesi sağlanmakta mı? Yapılan işlemler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 xml:space="preserve">Servis personellerine </w:t>
            </w:r>
            <w:r>
              <w:rPr>
                <w:rFonts w:ascii="Times New Roman" w:hAnsi="Times New Roman" w:eastAsia="Times New Roman" w:cs="Times New Roman"/>
                <w:sz w:val="20"/>
                <w:szCs w:val="20"/>
              </w:rPr>
              <w:t>“Hijyen ve Sanitasyon Planı” verilmiş, Nöbetçi personeller tarafından kontrolleri yapılmaktadır.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Servis görevlilerinin hijyen ve enfeksiyon risklerine göre belirlenen önlemlere uymaları sağlanmakta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Servis görevlilerinin hijyen ve enfeksiyon riskleri ve önlemleri konusunda bilgilendirme yapılmıştır.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Öğrenci/Personel Servisleri/Taşımalı Eğitim Hizmetlerinde araçların “Hijyen ve Sanitasyon Planına”  uygunluğu kontrol ediliyor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Araçların “Hijyen ve Sanitasyon Planına”  uygunluğu nöbetçi personeller tarafından kontrol edilmektedir.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11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servis aracında bulunan öğretmen, öğrenci ve diğer kişilerin KKD kullanımı için gerekli önlemler planlanmış ve gerektiğinde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KKD’ler temin edilmiş olup salgın durumunda kullanımı konusunda gerekli tedbirler alınmıştır.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84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araçlarda klima kullanım önlemleri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Klimaların periyodik bakımları yapılmakta olup salgın durumunda klima kullanılmayacaktır.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97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6 (KU)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Servis araçlarında uygun yerlere hijyen ve enfeksiyon risklerine yönelik kurallar ve genel hijyenle ilgili bilgilendirme amaçlı afişler, posterler, tabela, uyarı işaretleri vb. asılmış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Araç içerisinde bilgilendirme ve uyarı afişleri asılmıştır.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58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Salgın hastalık ve enfeksiyon riski bulunması halinde sağlık otoritelerince hastalık belirtilerinin tespiti amacıyla belirlenen kuralların (ateş ölçümü vb.) uygulanması ve uygun olmayan öğrencilerin servise alınmayıp velilerine bildirilmesi planlanmış ve gerektiğinde uygulanıyor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Ateş ölçerler temin edilmiş hastalık belirtisi gösteren kişilere karşı Enfeksiyon Önlem Eylem Planına göre hareket edilmektedir.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5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Servis araçlarında hijyen ve enfeksiyon risk yönetim ilkelerine uygun hizmet vermeleri sağlanmakta, izlenmekte ve kayıt altına alınmakta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Araç kontrol formları ile kayıt altında tutulmaktadır.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37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Araç içerisinde el hijyeni sağlama imkânları bulunuyor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El dezenfektanı mevcuttur.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80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10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Servis hizmeti, kuruluş dışı tedarikçiden tarafından sağlanıyor ise belirlenen önlemlerin alınması ve hijyen uygulamalarının yapılması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Taşıma hizmet sağlayıcıları ile ilgili eğitim, bilgilendirmeler yapılmıştır.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06"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TEKNİK HİZMETLER</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Kuruluştaki tüm tesisat, donanım, makine ve ekipmanların (enerji, ısıtma, havalandırma, iklimlendirme ekipmanları, bulaşık, çamaşır makineleri, buzdolapları, asansörler vb.) bakım ve temizlik planına uygun ve periyodik olarak kontrolleri sağlanmakta mı?</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Bakım ve temizlik kayıtları oluşturulmuş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Tesisatlar, Milli Eğitim Müdürlüğünde görevli Periyodik Kontrol Uzmanları tarafından yapılmaktadır. Diğer ekipmanlar ilgili firmalar tarafından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Teknik hizmetlerin, dışarıdan temin edildiği durumlarda kuruluşun tüm hijyen ve sanitasyon kurallarına uyum göstermesi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Enfeksiyon Önlem Eylem Planına göre hizmet sunumu alınmaktadır.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p>
        </w:tc>
      </w:tr>
      <w:tr>
        <w:tblPrEx>
          <w:tblCellMar>
            <w:top w:w="0" w:type="dxa"/>
            <w:left w:w="108" w:type="dxa"/>
            <w:bottom w:w="0" w:type="dxa"/>
            <w:right w:w="108" w:type="dxa"/>
          </w:tblCellMar>
        </w:tblPrEx>
        <w:trPr>
          <w:trHeight w:val="552"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SU DEPOLARI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Yeni su depolarının temininde satın alma kriterlerinin TS EN 1508, TSE K 304 Standartlarına uygunluğun sağlanması için gerekli yöntem belirlenmiş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Yeni su deposu alımı yapılması durumunda</w:t>
            </w:r>
            <w:r>
              <w:rPr>
                <w:rFonts w:ascii="Times New Roman" w:hAnsi="Times New Roman" w:eastAsia="Times New Roman" w:cs="Times New Roman"/>
                <w:sz w:val="20"/>
                <w:szCs w:val="20"/>
              </w:rPr>
              <w:t>, TS EN 1508, TSE K 304 Standartlarına uygunluğu kriterine göre alım yapılacaktır.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keepNext/>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Mevcut su depolarının kullanımında salgın hastalıklara yönelik riskleri önlemek ve hijyen ve sanitasyon sürekliliğini sağlamak için güncel yasal şartlara uygunluk sağlanmış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Su deposunun yıllık temizlik ve bakımları İl Sağlık Müdürlüğünden yetkilendirilmiş firmalar tarafından yapılmaktadır.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43"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keepNext/>
              <w:rPr>
                <w:rFonts w:ascii="Times New Roman" w:hAnsi="Times New Roman" w:eastAsia="Times New Roman" w:cs="Times New Roman"/>
                <w:b/>
                <w:sz w:val="20"/>
                <w:szCs w:val="20"/>
              </w:rPr>
            </w:pPr>
            <w:r>
              <w:rPr>
                <w:rFonts w:ascii="Times New Roman" w:hAnsi="Times New Roman" w:eastAsia="Times New Roman" w:cs="Times New Roman"/>
                <w:b/>
                <w:sz w:val="20"/>
                <w:szCs w:val="20"/>
              </w:rPr>
              <w:t xml:space="preserve">DİĞER KULLANIM ALANLARI: </w:t>
            </w:r>
            <w:r>
              <w:rPr>
                <w:rFonts w:ascii="Times New Roman" w:hAnsi="Times New Roman" w:eastAsia="Times New Roman" w:cs="Times New Roman"/>
                <w:sz w:val="20"/>
                <w:szCs w:val="20"/>
              </w:rPr>
              <w:t>Belirtiniz</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sz w:val="20"/>
                <w:szCs w:val="20"/>
              </w:rPr>
              <w:t>Kuruluşta yer alan diğer kullanım alanlarının, genel hijyen ve enfeksiyon risk yönetim ilkelerine uygun kapasite kullanım, temizlik ve dezenfeksiyon, uygun KKD kullanımı vb. şartları konusunda uygulamalar planlanmakta, sürdürülmekte ve kontrol edilmekte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Harici kullanım alanı yoktur.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ÇAMAŞIRHANE HİZMETLERİ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Çamaşır ekipmanının düzgün çalışması, özellikle çalışma sıcaklıklarının yanı sıra temizlik ve dezenfekte edici kimyasalların doğru dozda kullanımı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.Çamaşırhane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(KU)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Tüm çamaşır torbalarına/çantalarına ilgili alan (ofis/oda) ve tarih gibi bilgiler içeren etiket konulmuş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Çamaşırhane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Tüm kullanılmış / kontamine çamaşırlar; yıkanmayı beklerken belirlenmiş, güvenli, kilitlenebilir bir alanda tutuluyor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sz w:val="20"/>
                <w:szCs w:val="20"/>
              </w:rPr>
              <w:t>Çamaşırhane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2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000000" w:sz="4" w:space="0"/>
              <w:right w:val="single" w:color="000000" w:sz="4" w:space="0"/>
            </w:tcBorders>
            <w:vAlign w:val="center"/>
          </w:tcPr>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Kontamine çamaşırların en az 60°C / 1.5 saat yıkanması kontrol altına alınmış mı?  </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Çamaşırhane yoktur.</w:t>
            </w:r>
          </w:p>
        </w:tc>
        <w:tc>
          <w:tcPr>
            <w:tcW w:w="99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LİDERLİK VE ÖRNEK OLMA</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(KU)</w:t>
            </w:r>
          </w:p>
        </w:tc>
        <w:tc>
          <w:tcPr>
            <w:tcW w:w="4536" w:type="dxa"/>
            <w:tcBorders>
              <w:top w:val="single" w:color="000000" w:sz="4" w:space="0"/>
              <w:left w:val="single" w:color="000000" w:sz="4" w:space="0"/>
              <w:bottom w:val="single" w:color="000000" w:sz="4" w:space="0"/>
              <w:right w:val="single" w:color="000000" w:sz="4" w:space="0"/>
            </w:tcBorders>
            <w:vAlign w:val="center"/>
          </w:tcPr>
          <w:p>
            <w:pPr>
              <w:spacing w:before="60" w:after="60"/>
              <w:jc w:val="both"/>
              <w:rPr>
                <w:rFonts w:ascii="Times New Roman" w:hAnsi="Times New Roman" w:cs="Times New Roman"/>
                <w:sz w:val="20"/>
                <w:szCs w:val="20"/>
              </w:rPr>
            </w:pPr>
            <w:r>
              <w:rPr>
                <w:rFonts w:ascii="Times New Roman" w:hAnsi="Times New Roman" w:cs="Times New Roman"/>
                <w:sz w:val="20"/>
                <w:szCs w:val="20"/>
              </w:rPr>
              <w:t>Kuruluşun sahibi, ortakları veya yöneticileri bu kılavuzda belirtilen şartlara uyarak öğrencilere ve çalışanlara örnek oluyor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Tüm çalışanlar öğrencilere örnek olmaktadır.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10910" w:type="dxa"/>
            <w:gridSpan w:val="5"/>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ORTAM TEMİZLİĞİ, DEZENFEKSİYONU VE HAVALANDIRMASI</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1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Kuruluşta temizlik ve sanitasyon teçhizatları da dahil bütün alanların hijyenik koşullarda bulundurulduğunu teminat altına almak için temizleme ve sanitasyon programları oluşturulmuş mu?   Programlar, sürekli uygunluk ve etkinlik için izlenmekte mi?</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 oluşturulmuştur.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41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2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Temizleme ve/veya sanitasyon programlarında en az aşağıdakiler belirlenmiş mi?</w:t>
            </w:r>
          </w:p>
          <w:p>
            <w:pPr>
              <w:pStyle w:val="19"/>
              <w:widowControl w:val="0"/>
              <w:numPr>
                <w:ilvl w:val="0"/>
                <w:numId w:val="4"/>
              </w:num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Temizlenecek ve/veya sanitize edilecek alan, araç ve gereçler, teçhizat parçaları</w:t>
            </w:r>
          </w:p>
          <w:p>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Belirtilen görevler için sorumluluklar</w:t>
            </w:r>
          </w:p>
          <w:p>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Temizleme/sanitasyon yöntem ve sıklıkları</w:t>
            </w:r>
          </w:p>
          <w:p>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İzleme ve doğrulama düzenlemeleri </w:t>
            </w:r>
          </w:p>
          <w:p>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Temizlik/sanitasyon sonrası kontroller</w:t>
            </w:r>
          </w:p>
          <w:p>
            <w:pPr>
              <w:widowControl w:val="0"/>
              <w:numPr>
                <w:ilvl w:val="0"/>
                <w:numId w:val="4"/>
              </w:num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Çalışma öncesi kontroller</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M/S</w:t>
            </w:r>
          </w:p>
        </w:tc>
      </w:tr>
      <w:tr>
        <w:tblPrEx>
          <w:tblCellMar>
            <w:top w:w="0" w:type="dxa"/>
            <w:left w:w="108" w:type="dxa"/>
            <w:bottom w:w="0" w:type="dxa"/>
            <w:right w:w="108" w:type="dxa"/>
          </w:tblCellMar>
        </w:tblPrEx>
        <w:trPr>
          <w:trHeight w:val="125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3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Enfeksiyon şüpheli veya tanı almış kişilerin kuruluştan ayrıldıktan sonra kullandığı oda ve mümkünse diğer tüm malzemelerin temizliğinin ve dezenfeksiyonun uygun KKD kullanılarak yapılması güvence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91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4 (BU)</w:t>
            </w:r>
          </w:p>
        </w:tc>
        <w:tc>
          <w:tcPr>
            <w:tcW w:w="453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Binalardaki her türlü eşya, araç ve gerecin, özellikle sık dokunulan yüzeylerin (kapı kolları, telefon ahizeleri, masa yüzeyleri, musluk ve batarya başlıkları gibi) temizliğine dikkat ediliyor mu?</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eastAsia="Times New Roman" w:cs="Times New Roman"/>
                <w:sz w:val="20"/>
                <w:szCs w:val="20"/>
              </w:rPr>
              <w:t>Hijyen ve Sanitasyon Planına uygun olarak temizliği yapılmaktadır.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62"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 xml:space="preserve"> (BU)</w:t>
            </w:r>
          </w:p>
        </w:tc>
        <w:tc>
          <w:tcPr>
            <w:tcW w:w="453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Bu amaçla, temizlik sonrası hijyen risk yönetim ilkelerine uygun olarak uygun malzemelerle gerekli uygulamalar sürdürülmekte mi?</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Temizlik kontrol formları ile takibi yapılmaktadır.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07"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uygulamaları, uygulama alanının özellikleri dikkate alınarak gerçekleştiriliyor mu?</w:t>
            </w:r>
          </w:p>
        </w:tc>
        <w:tc>
          <w:tcPr>
            <w:tcW w:w="3402" w:type="dxa"/>
            <w:tcBorders>
              <w:top w:val="single" w:color="auto"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eastAsia="Times New Roman" w:cs="Times New Roman"/>
                <w:sz w:val="20"/>
                <w:szCs w:val="20"/>
              </w:rPr>
              <w:t>Hijyen ve Sanitasyon Planına uygun olarak yapılmaktadır.</w:t>
            </w:r>
          </w:p>
        </w:tc>
        <w:tc>
          <w:tcPr>
            <w:tcW w:w="992" w:type="dxa"/>
            <w:tcBorders>
              <w:top w:val="single" w:color="auto"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716"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Kullanılan temizlik ve hijyen malzemelerinin ilgili otoritelerce uygunluğu değerlendirilmiş ve belgelendirilmiş olmasına dikkat ediliyor mu?</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İzinsiz ve onaysız ürünler kullanılmamaktadır.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5 (BU)</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Tuvaletlerde hijyen sağlanması için uygun malzemelerin kullanılması sağlanıyor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Tuvalet temizlik malzemeleri ayrıdır.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6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Halı, koltuk gibi yüzeyler su ve deterjanla silinebilir veya toz kaldırmayacak özelliğe sahip makineler ile yıkanması sağlanıyor mu?</w:t>
            </w:r>
          </w:p>
          <w:p>
            <w:pPr>
              <w:jc w:val="both"/>
              <w:rPr>
                <w:rFonts w:ascii="Times New Roman" w:hAnsi="Times New Roman" w:eastAsia="Times New Roman" w:cs="Times New Roman"/>
                <w:b/>
                <w:i/>
                <w:sz w:val="20"/>
                <w:szCs w:val="20"/>
              </w:rPr>
            </w:pPr>
            <w:r>
              <w:rPr>
                <w:rFonts w:ascii="Times New Roman" w:hAnsi="Times New Roman" w:eastAsia="Times New Roman" w:cs="Times New Roman"/>
                <w:b/>
                <w:i/>
                <w:sz w:val="20"/>
                <w:szCs w:val="20"/>
              </w:rPr>
              <w:t>Not: Bu amaçla sıcak buhar da uygulanabilir.</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eastAsia="Times New Roman" w:cs="Times New Roman"/>
                <w:sz w:val="20"/>
                <w:szCs w:val="20"/>
              </w:rPr>
              <w:t>Hijyen ve Sanitasyon Planına uygun olarak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47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7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bezlerinin kullanım alanına göre ayrılması ve her kullanım sonrası uygun şekilde temizlenmesi sağlanıyor mu?</w:t>
            </w:r>
          </w:p>
          <w:p>
            <w:pPr>
              <w:jc w:val="both"/>
              <w:rPr>
                <w:rFonts w:ascii="Times New Roman" w:hAnsi="Times New Roman" w:eastAsia="Times New Roman" w:cs="Times New Roman"/>
                <w:b/>
                <w:i/>
                <w:sz w:val="20"/>
                <w:szCs w:val="20"/>
              </w:rPr>
            </w:pPr>
            <w:r>
              <w:rPr>
                <w:rFonts w:ascii="Times New Roman" w:hAnsi="Times New Roman" w:eastAsia="Times New Roman" w:cs="Times New Roman"/>
                <w:b/>
                <w:i/>
                <w:sz w:val="20"/>
                <w:szCs w:val="20"/>
              </w:rPr>
              <w:t>Not: Yıkanabilen, tekrar kullanılan temizlik malzemelerinin en az 60°C’da yıkanması önerilir. Paspas başlıkları su içerisinde bekletilmemelidir.</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eastAsia="Times New Roman" w:cs="Times New Roman"/>
                <w:sz w:val="20"/>
                <w:szCs w:val="20"/>
              </w:rPr>
              <w:t>Hijyen ve Sanitasyon Planına uygun olarak yapılmaktadır.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413"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8 (BU)</w:t>
            </w:r>
          </w:p>
        </w:tc>
        <w:tc>
          <w:tcPr>
            <w:tcW w:w="4536" w:type="dxa"/>
            <w:tcBorders>
              <w:top w:val="single" w:color="000000" w:sz="4" w:space="0"/>
              <w:left w:val="single" w:color="000000" w:sz="4" w:space="0"/>
              <w:bottom w:val="single" w:color="auto"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yapan personelin tıbbi maske ve eldiven kullanması sağlanmış mı?</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KKD ler temin edilmiş, ilgili personele teslimi yapılmış ve kullanımı takip edilmektedir.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80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 xml:space="preserve"> (BU)</w:t>
            </w:r>
          </w:p>
        </w:tc>
        <w:tc>
          <w:tcPr>
            <w:tcW w:w="4536" w:type="dxa"/>
            <w:tcBorders>
              <w:top w:val="single" w:color="auto"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Temizlik sonrasında personelin kullandıkları donanımları çöp kutusuna atmaları ve el hijyenlerini sağlamaları kontrol altına alınmış mı?</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Temizlik görev tebliğlerinde belirtilmiştir.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9 (BU)</w:t>
            </w:r>
          </w:p>
        </w:tc>
        <w:tc>
          <w:tcPr>
            <w:tcW w:w="4536" w:type="dxa"/>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Kuruluştaki sınıf, salon, yemekhane, yatakhane ve diğer tüm odaların kapı ve pencereleri açılarak sık havalandırılması kontrol altına alınmış mı?</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 xml:space="preserve">Doğal havalandırma yapılmaktadır. </w:t>
            </w:r>
            <w:r>
              <w:rPr>
                <w:rFonts w:ascii="Times New Roman" w:hAnsi="Times New Roman" w:eastAsia="Times New Roman" w:cs="Times New Roman"/>
                <w:sz w:val="20"/>
                <w:szCs w:val="20"/>
              </w:rPr>
              <w:t>Hijyen ve Sanitasyon Planında belirtilmiştir.</w:t>
            </w:r>
          </w:p>
        </w:tc>
        <w:tc>
          <w:tcPr>
            <w:tcW w:w="992" w:type="dxa"/>
            <w:tcBorders>
              <w:top w:val="single" w:color="000000"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1465"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 xml:space="preserve"> (BU)</w:t>
            </w:r>
          </w:p>
        </w:tc>
        <w:tc>
          <w:tcPr>
            <w:tcW w:w="4536" w:type="dxa"/>
            <w:tcBorders>
              <w:top w:val="single" w:color="000000" w:sz="4" w:space="0"/>
              <w:left w:val="single" w:color="000000" w:sz="4" w:space="0"/>
              <w:bottom w:val="single" w:color="auto"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uygun olarak, merkezi havalandırma sistemleri bulunan kuruluşlarda gerekli kontrollerin yapılması, havalandırma sistemlerinin bakımı ve filtre değişimlerinin üretici firma önerileri doğrultusunda gerçekleştirilmesi kontrol altına alınmış mı?</w:t>
            </w:r>
          </w:p>
        </w:tc>
        <w:tc>
          <w:tcPr>
            <w:tcW w:w="3402" w:type="dxa"/>
            <w:tcBorders>
              <w:top w:val="single" w:color="000000" w:sz="4" w:space="0"/>
              <w:left w:val="single" w:color="000000" w:sz="4" w:space="0"/>
              <w:bottom w:val="single" w:color="auto"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Yetkili firmalarca periyodik olarak bakımları gerçekleştirilmektedir.</w:t>
            </w:r>
          </w:p>
        </w:tc>
        <w:tc>
          <w:tcPr>
            <w:tcW w:w="992" w:type="dxa"/>
            <w:tcBorders>
              <w:top w:val="single" w:color="000000" w:sz="4" w:space="0"/>
              <w:left w:val="single" w:color="000000" w:sz="4" w:space="0"/>
              <w:bottom w:val="single" w:color="auto" w:sz="4" w:space="0"/>
              <w:right w:val="single" w:color="000000" w:sz="4" w:space="0"/>
            </w:tcBorders>
          </w:tcPr>
          <w:p>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auto"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670"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sz w:val="18"/>
              </w:rPr>
            </w:pPr>
            <w:r>
              <w:rPr>
                <w:rFonts w:ascii="Times New Roman" w:hAnsi="Times New Roman" w:eastAsia="Times New Roman" w:cs="Times New Roman"/>
                <w:b/>
                <w:sz w:val="18"/>
              </w:rPr>
              <w:t>(BU)</w:t>
            </w:r>
          </w:p>
        </w:tc>
        <w:tc>
          <w:tcPr>
            <w:tcW w:w="4536" w:type="dxa"/>
            <w:tcBorders>
              <w:top w:val="single" w:color="auto" w:sz="4" w:space="0"/>
              <w:left w:val="single" w:color="000000" w:sz="4" w:space="0"/>
              <w:bottom w:val="single" w:color="000000" w:sz="4" w:space="0"/>
              <w:right w:val="single" w:color="000000" w:sz="4" w:space="0"/>
            </w:tcBorders>
            <w:vAlign w:val="center"/>
          </w:tcPr>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Hijyen ve enfeksiyon risk yönetim ilkelerine göre klimaların ve vantilatör kullanım önlemleri belirlenmiş mi?</w:t>
            </w:r>
          </w:p>
        </w:tc>
        <w:tc>
          <w:tcPr>
            <w:tcW w:w="3402" w:type="dxa"/>
            <w:tcBorders>
              <w:top w:val="single" w:color="auto"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Salgın durumunda kullanılmaması için gerekli önlemler alınmıştır.</w:t>
            </w:r>
          </w:p>
        </w:tc>
        <w:tc>
          <w:tcPr>
            <w:tcW w:w="992" w:type="dxa"/>
            <w:tcBorders>
              <w:top w:val="single" w:color="auto" w:sz="4" w:space="0"/>
              <w:left w:val="single" w:color="000000" w:sz="4" w:space="0"/>
              <w:bottom w:val="single" w:color="000000" w:sz="4" w:space="0"/>
              <w:right w:val="single" w:color="000000" w:sz="4" w:space="0"/>
            </w:tcBorders>
          </w:tcPr>
          <w:p>
            <w:r>
              <w:rPr>
                <w:rFonts w:ascii="Times New Roman" w:hAnsi="Times New Roman" w:cs="Times New Roman"/>
                <w:b/>
                <w:sz w:val="20"/>
                <w:szCs w:val="20"/>
              </w:rPr>
              <w:t>E</w:t>
            </w:r>
          </w:p>
        </w:tc>
        <w:tc>
          <w:tcPr>
            <w:tcW w:w="1134" w:type="dxa"/>
            <w:tcBorders>
              <w:top w:val="single" w:color="auto"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tblPrEx>
          <w:tblCellMar>
            <w:top w:w="0" w:type="dxa"/>
            <w:left w:w="108" w:type="dxa"/>
            <w:bottom w:w="0" w:type="dxa"/>
            <w:right w:w="108" w:type="dxa"/>
          </w:tblCellMar>
        </w:tblPrEx>
        <w:trPr>
          <w:trHeight w:val="513" w:hRule="atLeast"/>
          <w:jc w:val="center"/>
        </w:trPr>
        <w:tc>
          <w:tcPr>
            <w:tcW w:w="846"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c>
          <w:tcPr>
            <w:tcW w:w="8930" w:type="dxa"/>
            <w:gridSpan w:val="3"/>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İLAVE SORULAR:</w:t>
            </w:r>
          </w:p>
        </w:tc>
        <w:tc>
          <w:tcPr>
            <w:tcW w:w="1134"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vAlign w:val="center"/>
          </w:tcPr>
          <w:p>
            <w:pPr>
              <w:spacing w:before="60" w:after="60"/>
              <w:jc w:val="center"/>
              <w:rPr>
                <w:rFonts w:ascii="Times New Roman" w:hAnsi="Times New Roman" w:cs="Times New Roman"/>
                <w:b/>
                <w:sz w:val="20"/>
                <w:szCs w:val="20"/>
              </w:rPr>
            </w:pPr>
          </w:p>
        </w:tc>
      </w:tr>
      <w:tr>
        <w:tblPrEx>
          <w:tblCellMar>
            <w:top w:w="0" w:type="dxa"/>
            <w:left w:w="108" w:type="dxa"/>
            <w:bottom w:w="0" w:type="dxa"/>
            <w:right w:w="108" w:type="dxa"/>
          </w:tblCellMar>
        </w:tblPrEx>
        <w:trPr>
          <w:trHeight w:val="684" w:hRule="atLeast"/>
          <w:jc w:val="center"/>
        </w:trPr>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Times New Roman" w:cs="Times New Roman"/>
                <w:sz w:val="20"/>
                <w:szCs w:val="20"/>
              </w:rPr>
            </w:pPr>
          </w:p>
        </w:tc>
        <w:tc>
          <w:tcPr>
            <w:tcW w:w="453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Belge, Marka ve Logo Kullanımı </w:t>
            </w:r>
          </w:p>
          <w:p>
            <w:p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Tüm tetkik süresince; belge, marka ve logo kullanımı, ilgili doküman şartlarına uygun mu ve etkin bir şekilde kontrol ediliyor mu?</w:t>
            </w:r>
          </w:p>
        </w:tc>
        <w:tc>
          <w:tcPr>
            <w:tcW w:w="340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sz w:val="20"/>
                <w:szCs w:val="20"/>
              </w:rPr>
            </w:pPr>
            <w:r>
              <w:rPr>
                <w:rFonts w:ascii="Times New Roman" w:hAnsi="Times New Roman" w:cs="Times New Roman"/>
                <w:sz w:val="20"/>
                <w:szCs w:val="20"/>
              </w:rPr>
              <w:t>Milli Eğitim Bakanlığı tarafından onaylanmış markalar kullanılmaktadır.</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60" w:after="60"/>
              <w:rPr>
                <w:rFonts w:ascii="Times New Roman" w:hAnsi="Times New Roman" w:cs="Times New Roman"/>
                <w:b/>
                <w:sz w:val="20"/>
                <w:szCs w:val="20"/>
              </w:rPr>
            </w:pPr>
            <w:r>
              <w:rPr>
                <w:rFonts w:ascii="Times New Roman" w:hAnsi="Times New Roman" w:cs="Times New Roman"/>
                <w:b/>
                <w:sz w:val="20"/>
                <w:szCs w:val="20"/>
              </w:rPr>
              <w:t>E</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before="60" w:after="60"/>
              <w:jc w:val="center"/>
              <w:rPr>
                <w:rFonts w:ascii="Times New Roman" w:hAnsi="Times New Roman" w:cs="Times New Roman"/>
                <w:b/>
                <w:sz w:val="20"/>
                <w:szCs w:val="20"/>
              </w:rPr>
            </w:pPr>
          </w:p>
        </w:tc>
      </w:tr>
    </w:tbl>
    <w:p>
      <w:pPr>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Masabaşı tetkik sırasında (BU) işareti olan sorularda uygunsuzluk tespit edilmesi durumunda uygunsuzluk giderilmeden saha tetkikine gidilmez.</w:t>
      </w:r>
    </w:p>
    <w:p>
      <w:pPr>
        <w:jc w:val="both"/>
        <w:rPr>
          <w:rFonts w:ascii="Times New Roman" w:hAnsi="Times New Roman" w:cs="Times New Roman"/>
          <w:sz w:val="20"/>
          <w:szCs w:val="20"/>
        </w:rPr>
      </w:pPr>
      <w:r>
        <w:rPr>
          <w:rFonts w:ascii="Times New Roman" w:hAnsi="Times New Roman" w:cs="Times New Roman"/>
          <w:sz w:val="20"/>
          <w:szCs w:val="20"/>
        </w:rPr>
        <w:t>Masabaşı tetkik sırasında (KU) işareti olan sorularda uygunsuzluk tespit edilmesi durumunda saha tetkiki gerçekleştirilir.</w:t>
      </w:r>
    </w:p>
    <w:p>
      <w:pPr>
        <w:jc w:val="both"/>
        <w:rPr>
          <w:rFonts w:ascii="Times New Roman" w:hAnsi="Times New Roman" w:cs="Times New Roman"/>
          <w:sz w:val="20"/>
          <w:szCs w:val="20"/>
        </w:rPr>
      </w:pPr>
      <w:r>
        <w:rPr>
          <w:rFonts w:ascii="Times New Roman" w:hAnsi="Times New Roman" w:cs="Times New Roman"/>
          <w:sz w:val="20"/>
          <w:szCs w:val="20"/>
        </w:rPr>
        <w:t xml:space="preserve">Masabaşı tetkik gerekli hallerde sahada da gerçekleştirilebilir. </w:t>
      </w:r>
    </w:p>
    <w:p>
      <w:pPr>
        <w:jc w:val="both"/>
        <w:rPr>
          <w:rFonts w:ascii="Times New Roman" w:hAnsi="Times New Roman" w:cs="Times New Roman"/>
          <w:sz w:val="20"/>
          <w:szCs w:val="20"/>
        </w:rPr>
      </w:pPr>
      <w:r>
        <w:rPr>
          <w:rFonts w:ascii="Times New Roman" w:hAnsi="Times New Roman" w:cs="Times New Roman"/>
          <w:sz w:val="20"/>
          <w:szCs w:val="20"/>
        </w:rPr>
        <w:t>Masabaşı/Saha tetkiki sırasında (BU) işareti olan sorularda uygunsuzluk tespit edilmesi durumunda tetkik heyeti kuruluşa belge verilmemesi ve takip tetkiki (uzaktan veya masa başı veya saha) planlanması yönünde tavsiye kararında bulunulur.</w:t>
      </w:r>
    </w:p>
    <w:p>
      <w:pPr>
        <w:jc w:val="both"/>
        <w:rPr>
          <w:rFonts w:ascii="Times New Roman" w:hAnsi="Times New Roman" w:cs="Times New Roman"/>
          <w:sz w:val="20"/>
          <w:szCs w:val="20"/>
        </w:rPr>
      </w:pPr>
      <w:r>
        <w:rPr>
          <w:rFonts w:ascii="Times New Roman" w:hAnsi="Times New Roman" w:cs="Times New Roman"/>
          <w:sz w:val="20"/>
          <w:szCs w:val="20"/>
        </w:rPr>
        <w:t>Masabaşı/Saha tetkiki sonucunda (KU) işareti olan sorularda uygunsuzluk tespit edilmesi durumunda masabaşı ve/veya sahada tespit edilen küçük uygunsuzlukların (uzaktan veya masabaşı veya saha) kapatılmasına müteakip belge verilmesi yönünde tavsiye kararında bulunulur.</w:t>
      </w:r>
    </w:p>
    <w:sectPr>
      <w:headerReference r:id="rId5" w:type="default"/>
      <w:pgSz w:w="11906" w:h="16838"/>
      <w:pgMar w:top="1418" w:right="851" w:bottom="851" w:left="851" w:header="567"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A2"/>
    <w:family w:val="swiss"/>
    <w:pitch w:val="default"/>
    <w:sig w:usb0="E4002EFF" w:usb1="C0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Arial">
    <w:panose1 w:val="020B0604020202020204"/>
    <w:charset w:val="A2"/>
    <w:family w:val="swiss"/>
    <w:pitch w:val="default"/>
    <w:sig w:usb0="E0002EFF" w:usb1="C000785B" w:usb2="00000009" w:usb3="00000000" w:csb0="400001FF" w:csb1="FFFF0000"/>
  </w:font>
  <w:font w:name="Courier New">
    <w:panose1 w:val="02070309020205020404"/>
    <w:charset w:val="A2"/>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A2"/>
    <w:family w:val="swiss"/>
    <w:pitch w:val="default"/>
    <w:sig w:usb0="A00002AF" w:usb1="400078FB" w:usb2="00000000" w:usb3="00000000" w:csb0="6000009F" w:csb1="DFD70000"/>
  </w:font>
  <w:font w:name="Comic Sans MS">
    <w:panose1 w:val="030F0702030302020204"/>
    <w:charset w:val="A2"/>
    <w:family w:val="script"/>
    <w:pitch w:val="default"/>
    <w:sig w:usb0="00000287" w:usb1="00000013"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0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696"/>
      <w:gridCol w:w="6237"/>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17" w:hRule="exact"/>
        <w:jc w:val="center"/>
      </w:trPr>
      <w:tc>
        <w:tcPr>
          <w:tcW w:w="1696" w:type="dxa"/>
          <w:vMerge w:val="restart"/>
          <w:vAlign w:val="center"/>
        </w:tcPr>
        <w:p>
          <w:pPr>
            <w:pStyle w:val="13"/>
            <w:ind w:left="-57"/>
            <w:jc w:val="center"/>
            <w:rPr>
              <w:b/>
              <w:sz w:val="16"/>
            </w:rPr>
          </w:pPr>
          <w:r>
            <w:rPr>
              <w:rFonts w:ascii="Times New Roman" w:hAnsi="Times New Roman"/>
              <w:position w:val="-28"/>
              <w:sz w:val="20"/>
              <w:lang w:eastAsia="tr-TR"/>
            </w:rPr>
            <w:drawing>
              <wp:inline distT="0" distB="0" distL="0" distR="0">
                <wp:extent cx="907415" cy="907415"/>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09413" cy="909413"/>
                        </a:xfrm>
                        <a:prstGeom prst="rect">
                          <a:avLst/>
                        </a:prstGeom>
                        <a:noFill/>
                        <a:ln>
                          <a:noFill/>
                        </a:ln>
                      </pic:spPr>
                    </pic:pic>
                  </a:graphicData>
                </a:graphic>
              </wp:inline>
            </w:drawing>
          </w:r>
        </w:p>
      </w:tc>
      <w:tc>
        <w:tcPr>
          <w:tcW w:w="6237" w:type="dxa"/>
          <w:vMerge w:val="restart"/>
          <w:vAlign w:val="center"/>
        </w:tcPr>
        <w:p>
          <w:pPr>
            <w:tabs>
              <w:tab w:val="left" w:pos="1330"/>
            </w:tabs>
            <w:jc w:val="center"/>
            <w:rPr>
              <w:rFonts w:ascii="Times New Roman" w:hAnsi="Times New Roman"/>
              <w:b/>
            </w:rPr>
          </w:pPr>
          <w:r>
            <w:rPr>
              <w:rFonts w:ascii="Times New Roman" w:hAnsi="Times New Roman"/>
              <w:b/>
            </w:rPr>
            <w:t>TC.</w:t>
          </w:r>
        </w:p>
        <w:p>
          <w:pPr>
            <w:tabs>
              <w:tab w:val="left" w:pos="1330"/>
            </w:tabs>
            <w:jc w:val="center"/>
            <w:rPr>
              <w:rFonts w:ascii="Times New Roman" w:hAnsi="Times New Roman"/>
              <w:b/>
            </w:rPr>
          </w:pPr>
          <w:r>
            <w:rPr>
              <w:rFonts w:ascii="Times New Roman" w:hAnsi="Times New Roman"/>
              <w:b/>
            </w:rPr>
            <w:t>MİLLÎ EĞİTİM BAKANLIĞI</w:t>
          </w:r>
        </w:p>
        <w:p>
          <w:pPr>
            <w:shd w:val="clear" w:color="auto" w:fill="FFFCFF"/>
            <w:tabs>
              <w:tab w:val="left" w:pos="1330"/>
            </w:tabs>
            <w:spacing w:line="360" w:lineRule="auto"/>
            <w:jc w:val="center"/>
            <w:rPr>
              <w:rFonts w:ascii="Times New Roman" w:hAnsi="Times New Roman" w:eastAsia="Times New Roman" w:cs="Times New Roman"/>
              <w:b/>
              <w:bCs/>
              <w:color w:val="000000"/>
              <w:sz w:val="28"/>
              <w:szCs w:val="28"/>
              <w:lang w:eastAsia="tr-TR"/>
            </w:rPr>
          </w:pPr>
          <w:r>
            <w:rPr>
              <w:rFonts w:ascii="Times New Roman" w:hAnsi="Times New Roman"/>
              <w:b/>
            </w:rPr>
            <w:t>Standardizasyon ve Kalite Hizmet Birimi</w:t>
          </w:r>
          <w:r>
            <w:rPr>
              <w:rFonts w:ascii="Times New Roman" w:hAnsi="Times New Roman" w:eastAsia="Times New Roman" w:cs="Times New Roman"/>
              <w:b/>
              <w:bCs/>
              <w:color w:val="000000"/>
              <w:sz w:val="28"/>
              <w:szCs w:val="28"/>
              <w:lang w:eastAsia="tr-TR"/>
            </w:rPr>
            <w:t xml:space="preserve"> </w:t>
          </w:r>
        </w:p>
      </w:tc>
      <w:tc>
        <w:tcPr>
          <w:tcW w:w="1418" w:type="dxa"/>
          <w:vAlign w:val="center"/>
        </w:tcPr>
        <w:p>
          <w:pPr>
            <w:pStyle w:val="13"/>
            <w:tabs>
              <w:tab w:val="left" w:pos="1489"/>
            </w:tabs>
            <w:rPr>
              <w:sz w:val="20"/>
              <w:szCs w:val="20"/>
            </w:rPr>
          </w:pPr>
          <w:r>
            <w:rPr>
              <w:sz w:val="20"/>
              <w:szCs w:val="20"/>
            </w:rPr>
            <w:t>Doküman No</w:t>
          </w:r>
        </w:p>
      </w:tc>
      <w:tc>
        <w:tcPr>
          <w:tcW w:w="1418" w:type="dxa"/>
          <w:vAlign w:val="center"/>
        </w:tcPr>
        <w:p>
          <w:pPr>
            <w:pStyle w:val="13"/>
            <w:jc w:val="center"/>
            <w:rPr>
              <w:sz w:val="20"/>
              <w:szCs w:val="20"/>
            </w:rPr>
          </w:pPr>
          <w:r>
            <w:rPr>
              <w:sz w:val="20"/>
              <w:szCs w:val="20"/>
            </w:rPr>
            <w:t>SB. FR. 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17" w:hRule="exact"/>
        <w:jc w:val="center"/>
      </w:trPr>
      <w:tc>
        <w:tcPr>
          <w:tcW w:w="1696" w:type="dxa"/>
          <w:vMerge w:val="continue"/>
          <w:vAlign w:val="center"/>
        </w:tcPr>
        <w:p>
          <w:pPr>
            <w:pStyle w:val="13"/>
            <w:ind w:left="-58"/>
            <w:jc w:val="center"/>
          </w:pPr>
        </w:p>
      </w:tc>
      <w:tc>
        <w:tcPr>
          <w:tcW w:w="6237" w:type="dxa"/>
          <w:vMerge w:val="continue"/>
          <w:vAlign w:val="center"/>
        </w:tcPr>
        <w:p>
          <w:pPr>
            <w:pStyle w:val="13"/>
            <w:jc w:val="center"/>
            <w:rPr>
              <w:rFonts w:ascii="Arial Black" w:hAnsi="Arial Black"/>
              <w:sz w:val="26"/>
            </w:rPr>
          </w:pPr>
        </w:p>
      </w:tc>
      <w:tc>
        <w:tcPr>
          <w:tcW w:w="1418" w:type="dxa"/>
          <w:vAlign w:val="center"/>
        </w:tcPr>
        <w:p>
          <w:pPr>
            <w:pStyle w:val="13"/>
            <w:tabs>
              <w:tab w:val="left" w:pos="1489"/>
            </w:tabs>
            <w:rPr>
              <w:sz w:val="20"/>
              <w:szCs w:val="20"/>
            </w:rPr>
          </w:pPr>
          <w:r>
            <w:rPr>
              <w:sz w:val="20"/>
              <w:szCs w:val="20"/>
            </w:rPr>
            <w:t>İlk Yayın Tarihi</w:t>
          </w:r>
        </w:p>
      </w:tc>
      <w:tc>
        <w:tcPr>
          <w:tcW w:w="1418" w:type="dxa"/>
          <w:vAlign w:val="center"/>
        </w:tcPr>
        <w:p>
          <w:pPr>
            <w:pStyle w:val="13"/>
            <w:spacing w:line="256" w:lineRule="auto"/>
            <w:jc w:val="center"/>
            <w:rPr>
              <w:sz w:val="20"/>
              <w:szCs w:val="20"/>
            </w:rPr>
          </w:pPr>
          <w:r>
            <w:rPr>
              <w:sz w:val="20"/>
              <w:szCs w:val="20"/>
            </w:rPr>
            <w:t>20.07.2020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17" w:hRule="exact"/>
        <w:jc w:val="center"/>
      </w:trPr>
      <w:tc>
        <w:tcPr>
          <w:tcW w:w="1696" w:type="dxa"/>
          <w:vMerge w:val="continue"/>
        </w:tcPr>
        <w:p>
          <w:pPr>
            <w:pStyle w:val="13"/>
            <w:jc w:val="center"/>
            <w:rPr>
              <w:rFonts w:ascii="Comic Sans MS" w:hAnsi="Comic Sans MS"/>
              <w:sz w:val="40"/>
            </w:rPr>
          </w:pPr>
        </w:p>
      </w:tc>
      <w:tc>
        <w:tcPr>
          <w:tcW w:w="6237" w:type="dxa"/>
          <w:vMerge w:val="continue"/>
        </w:tcPr>
        <w:p>
          <w:pPr>
            <w:pStyle w:val="13"/>
          </w:pPr>
        </w:p>
      </w:tc>
      <w:tc>
        <w:tcPr>
          <w:tcW w:w="1418" w:type="dxa"/>
          <w:vAlign w:val="center"/>
        </w:tcPr>
        <w:p>
          <w:pPr>
            <w:pStyle w:val="13"/>
            <w:tabs>
              <w:tab w:val="left" w:pos="1489"/>
            </w:tabs>
            <w:rPr>
              <w:sz w:val="20"/>
              <w:szCs w:val="20"/>
            </w:rPr>
          </w:pPr>
          <w:r>
            <w:rPr>
              <w:sz w:val="20"/>
              <w:szCs w:val="20"/>
            </w:rPr>
            <w:t>Revizyon Tarihi</w:t>
          </w:r>
        </w:p>
      </w:tc>
      <w:tc>
        <w:tcPr>
          <w:tcW w:w="1418" w:type="dxa"/>
          <w:vAlign w:val="center"/>
        </w:tcPr>
        <w:p>
          <w:pPr>
            <w:pStyle w:val="13"/>
            <w:jc w:val="center"/>
            <w:rPr>
              <w:sz w:val="20"/>
              <w:szCs w:val="20"/>
            </w:rPr>
          </w:pPr>
          <w:r>
            <w:rPr>
              <w:sz w:val="20"/>
              <w:szCs w:val="20"/>
            </w:rPr>
            <w:t>03.07.2023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17" w:hRule="exact"/>
        <w:jc w:val="center"/>
      </w:trPr>
      <w:tc>
        <w:tcPr>
          <w:tcW w:w="1696" w:type="dxa"/>
          <w:vMerge w:val="continue"/>
        </w:tcPr>
        <w:p>
          <w:pPr>
            <w:pStyle w:val="13"/>
            <w:jc w:val="center"/>
            <w:rPr>
              <w:rFonts w:ascii="Comic Sans MS" w:hAnsi="Comic Sans MS"/>
              <w:sz w:val="40"/>
            </w:rPr>
          </w:pPr>
        </w:p>
      </w:tc>
      <w:tc>
        <w:tcPr>
          <w:tcW w:w="6237" w:type="dxa"/>
          <w:vMerge w:val="restart"/>
          <w:vAlign w:val="center"/>
        </w:tcPr>
        <w:p>
          <w:pPr>
            <w:pStyle w:val="13"/>
            <w:jc w:val="center"/>
            <w:rPr>
              <w:b/>
              <w:sz w:val="24"/>
              <w:szCs w:val="24"/>
            </w:rPr>
          </w:pPr>
          <w:r>
            <w:rPr>
              <w:b/>
              <w:sz w:val="24"/>
              <w:szCs w:val="24"/>
            </w:rPr>
            <w:t>Hijyen Şartlarının Geliştirilmesi, Enfeksiyon Önleme ve Kontrol Kılavuzu Öz Değerlendirme Soru Listesi</w:t>
          </w:r>
        </w:p>
      </w:tc>
      <w:tc>
        <w:tcPr>
          <w:tcW w:w="1418" w:type="dxa"/>
          <w:vAlign w:val="center"/>
        </w:tcPr>
        <w:p>
          <w:pPr>
            <w:pStyle w:val="13"/>
            <w:rPr>
              <w:sz w:val="20"/>
              <w:szCs w:val="20"/>
            </w:rPr>
          </w:pPr>
          <w:r>
            <w:rPr>
              <w:sz w:val="20"/>
              <w:szCs w:val="20"/>
            </w:rPr>
            <w:t>Revizyon No</w:t>
          </w:r>
        </w:p>
      </w:tc>
      <w:tc>
        <w:tcPr>
          <w:tcW w:w="1418" w:type="dxa"/>
          <w:vAlign w:val="center"/>
        </w:tcPr>
        <w:p>
          <w:pPr>
            <w:pStyle w:val="13"/>
            <w:jc w:val="center"/>
            <w:rPr>
              <w:sz w:val="20"/>
              <w:szCs w:val="20"/>
            </w:rPr>
          </w:pPr>
          <w:r>
            <w:rPr>
              <w:sz w:val="20"/>
              <w:szCs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01" w:hRule="exact"/>
        <w:jc w:val="center"/>
      </w:trPr>
      <w:tc>
        <w:tcPr>
          <w:tcW w:w="1696" w:type="dxa"/>
          <w:vMerge w:val="continue"/>
          <w:tcBorders>
            <w:bottom w:val="single" w:color="auto" w:sz="4" w:space="0"/>
          </w:tcBorders>
        </w:tcPr>
        <w:p>
          <w:pPr>
            <w:pStyle w:val="13"/>
            <w:jc w:val="center"/>
            <w:rPr>
              <w:rFonts w:ascii="Comic Sans MS" w:hAnsi="Comic Sans MS"/>
              <w:sz w:val="40"/>
            </w:rPr>
          </w:pPr>
        </w:p>
      </w:tc>
      <w:tc>
        <w:tcPr>
          <w:tcW w:w="6237" w:type="dxa"/>
          <w:vMerge w:val="continue"/>
          <w:tcBorders>
            <w:bottom w:val="single" w:color="auto" w:sz="4" w:space="0"/>
          </w:tcBorders>
        </w:tcPr>
        <w:p>
          <w:pPr>
            <w:pStyle w:val="13"/>
          </w:pPr>
        </w:p>
      </w:tc>
      <w:tc>
        <w:tcPr>
          <w:tcW w:w="1418" w:type="dxa"/>
          <w:tcBorders>
            <w:bottom w:val="single" w:color="auto" w:sz="4" w:space="0"/>
          </w:tcBorders>
          <w:vAlign w:val="center"/>
        </w:tcPr>
        <w:p>
          <w:pPr>
            <w:pStyle w:val="13"/>
            <w:rPr>
              <w:sz w:val="20"/>
              <w:szCs w:val="20"/>
            </w:rPr>
          </w:pPr>
          <w:r>
            <w:rPr>
              <w:sz w:val="20"/>
              <w:szCs w:val="20"/>
            </w:rPr>
            <w:t>Sayfa No</w:t>
          </w:r>
        </w:p>
      </w:tc>
      <w:tc>
        <w:tcPr>
          <w:tcW w:w="1418" w:type="dxa"/>
          <w:tcBorders>
            <w:bottom w:val="single" w:color="auto" w:sz="4" w:space="0"/>
          </w:tcBorders>
          <w:vAlign w:val="center"/>
        </w:tcPr>
        <w:p>
          <w:pPr>
            <w:pStyle w:val="13"/>
            <w:tabs>
              <w:tab w:val="left" w:pos="1420"/>
            </w:tabs>
            <w:jc w:val="center"/>
            <w:rPr>
              <w:sz w:val="20"/>
              <w:szCs w:val="20"/>
            </w:rPr>
          </w:pPr>
          <w:r>
            <w:rPr>
              <w:rStyle w:val="15"/>
              <w:sz w:val="20"/>
              <w:szCs w:val="20"/>
            </w:rPr>
            <w:fldChar w:fldCharType="begin"/>
          </w:r>
          <w:r>
            <w:rPr>
              <w:rStyle w:val="15"/>
              <w:sz w:val="20"/>
              <w:szCs w:val="20"/>
            </w:rPr>
            <w:instrText xml:space="preserve"> PAGE </w:instrText>
          </w:r>
          <w:r>
            <w:rPr>
              <w:rStyle w:val="15"/>
              <w:sz w:val="20"/>
              <w:szCs w:val="20"/>
            </w:rPr>
            <w:fldChar w:fldCharType="separate"/>
          </w:r>
          <w:r>
            <w:rPr>
              <w:rStyle w:val="15"/>
              <w:sz w:val="20"/>
              <w:szCs w:val="20"/>
            </w:rPr>
            <w:t>18</w:t>
          </w:r>
          <w:r>
            <w:rPr>
              <w:rStyle w:val="15"/>
              <w:sz w:val="20"/>
              <w:szCs w:val="20"/>
            </w:rPr>
            <w:fldChar w:fldCharType="end"/>
          </w:r>
          <w:r>
            <w:rPr>
              <w:rStyle w:val="15"/>
              <w:sz w:val="20"/>
              <w:szCs w:val="20"/>
            </w:rPr>
            <w:t>/</w:t>
          </w:r>
          <w:r>
            <w:rPr>
              <w:rStyle w:val="15"/>
              <w:sz w:val="20"/>
              <w:szCs w:val="20"/>
            </w:rPr>
            <w:fldChar w:fldCharType="begin"/>
          </w:r>
          <w:r>
            <w:rPr>
              <w:rStyle w:val="15"/>
              <w:sz w:val="20"/>
              <w:szCs w:val="20"/>
            </w:rPr>
            <w:instrText xml:space="preserve"> NUMPAGES </w:instrText>
          </w:r>
          <w:r>
            <w:rPr>
              <w:rStyle w:val="15"/>
              <w:sz w:val="20"/>
              <w:szCs w:val="20"/>
            </w:rPr>
            <w:fldChar w:fldCharType="separate"/>
          </w:r>
          <w:r>
            <w:rPr>
              <w:rStyle w:val="15"/>
              <w:sz w:val="20"/>
              <w:szCs w:val="20"/>
            </w:rPr>
            <w:t>19</w:t>
          </w:r>
          <w:r>
            <w:rPr>
              <w:rStyle w:val="15"/>
              <w:sz w:val="20"/>
              <w:szCs w:val="20"/>
            </w:rPr>
            <w:fldChar w:fldCharType="end"/>
          </w:r>
        </w:p>
      </w:tc>
    </w:tr>
  </w:tbl>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66B1B"/>
    <w:multiLevelType w:val="multilevel"/>
    <w:tmpl w:val="17566B1B"/>
    <w:lvl w:ilvl="0" w:tentative="0">
      <w:start w:val="1"/>
      <w:numFmt w:val="lowerLetter"/>
      <w:lvlText w:val="%1)"/>
      <w:lvlJc w:val="left"/>
      <w:pPr>
        <w:ind w:left="360" w:hanging="360"/>
      </w:pPr>
      <w:rPr>
        <w:rFonts w:hint="default" w:eastAsia="Calibri"/>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3DA764BF"/>
    <w:multiLevelType w:val="multilevel"/>
    <w:tmpl w:val="3DA764BF"/>
    <w:lvl w:ilvl="0" w:tentative="0">
      <w:start w:val="1"/>
      <w:numFmt w:val="lowerLetter"/>
      <w:lvlText w:val="%1)"/>
      <w:lvlJc w:val="left"/>
      <w:pPr>
        <w:ind w:left="360" w:hanging="360"/>
      </w:pPr>
      <w:rPr>
        <w:rFonts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61D5061F"/>
    <w:multiLevelType w:val="multilevel"/>
    <w:tmpl w:val="61D5061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EB526E0"/>
    <w:multiLevelType w:val="multilevel"/>
    <w:tmpl w:val="7EB526E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037CF"/>
    <w:rsid w:val="00004F63"/>
    <w:rsid w:val="00005447"/>
    <w:rsid w:val="00016D5A"/>
    <w:rsid w:val="00016E48"/>
    <w:rsid w:val="00020C6B"/>
    <w:rsid w:val="00021D18"/>
    <w:rsid w:val="00023484"/>
    <w:rsid w:val="000237A6"/>
    <w:rsid w:val="0002584A"/>
    <w:rsid w:val="0002789C"/>
    <w:rsid w:val="0003159A"/>
    <w:rsid w:val="00031832"/>
    <w:rsid w:val="0003643D"/>
    <w:rsid w:val="00041EDB"/>
    <w:rsid w:val="00041FA2"/>
    <w:rsid w:val="0004465A"/>
    <w:rsid w:val="00045EC1"/>
    <w:rsid w:val="00046EB3"/>
    <w:rsid w:val="00051E59"/>
    <w:rsid w:val="00056179"/>
    <w:rsid w:val="00056234"/>
    <w:rsid w:val="00063C6D"/>
    <w:rsid w:val="000651CD"/>
    <w:rsid w:val="000659AF"/>
    <w:rsid w:val="0007274A"/>
    <w:rsid w:val="00083E4E"/>
    <w:rsid w:val="000904D9"/>
    <w:rsid w:val="0009089F"/>
    <w:rsid w:val="00094DB9"/>
    <w:rsid w:val="000951C5"/>
    <w:rsid w:val="000979E0"/>
    <w:rsid w:val="000A0D1F"/>
    <w:rsid w:val="000A2B77"/>
    <w:rsid w:val="000A57C4"/>
    <w:rsid w:val="000A6B63"/>
    <w:rsid w:val="000A7D01"/>
    <w:rsid w:val="000B09BB"/>
    <w:rsid w:val="000B75BA"/>
    <w:rsid w:val="000C037E"/>
    <w:rsid w:val="000C445C"/>
    <w:rsid w:val="000D0A00"/>
    <w:rsid w:val="000D2107"/>
    <w:rsid w:val="000D34D9"/>
    <w:rsid w:val="000D3B66"/>
    <w:rsid w:val="000E1B9D"/>
    <w:rsid w:val="000E26F9"/>
    <w:rsid w:val="000E2CD9"/>
    <w:rsid w:val="000E4FA1"/>
    <w:rsid w:val="000E6786"/>
    <w:rsid w:val="000E7DD3"/>
    <w:rsid w:val="000F01B1"/>
    <w:rsid w:val="000F4D24"/>
    <w:rsid w:val="000F5057"/>
    <w:rsid w:val="000F756D"/>
    <w:rsid w:val="001037A0"/>
    <w:rsid w:val="00104356"/>
    <w:rsid w:val="0010498E"/>
    <w:rsid w:val="00105DE9"/>
    <w:rsid w:val="001116D9"/>
    <w:rsid w:val="00113856"/>
    <w:rsid w:val="00113FD2"/>
    <w:rsid w:val="00115B8E"/>
    <w:rsid w:val="00117EA1"/>
    <w:rsid w:val="00123C99"/>
    <w:rsid w:val="00124577"/>
    <w:rsid w:val="00125BC2"/>
    <w:rsid w:val="00130AA3"/>
    <w:rsid w:val="00131B94"/>
    <w:rsid w:val="001329B2"/>
    <w:rsid w:val="0013377F"/>
    <w:rsid w:val="00134EBF"/>
    <w:rsid w:val="001369BE"/>
    <w:rsid w:val="00143AF8"/>
    <w:rsid w:val="00143DAD"/>
    <w:rsid w:val="001446C8"/>
    <w:rsid w:val="00146D5D"/>
    <w:rsid w:val="00150DF9"/>
    <w:rsid w:val="001527F5"/>
    <w:rsid w:val="00152B73"/>
    <w:rsid w:val="0015388B"/>
    <w:rsid w:val="00154335"/>
    <w:rsid w:val="0015573A"/>
    <w:rsid w:val="00156E20"/>
    <w:rsid w:val="00161A56"/>
    <w:rsid w:val="001642B7"/>
    <w:rsid w:val="0016602E"/>
    <w:rsid w:val="00167800"/>
    <w:rsid w:val="001719E3"/>
    <w:rsid w:val="0017618D"/>
    <w:rsid w:val="001777EC"/>
    <w:rsid w:val="001804C6"/>
    <w:rsid w:val="0018108E"/>
    <w:rsid w:val="00181F05"/>
    <w:rsid w:val="0018297B"/>
    <w:rsid w:val="00182C5A"/>
    <w:rsid w:val="0018655E"/>
    <w:rsid w:val="00186D62"/>
    <w:rsid w:val="00186EF5"/>
    <w:rsid w:val="00192C78"/>
    <w:rsid w:val="001953E7"/>
    <w:rsid w:val="00195585"/>
    <w:rsid w:val="00197783"/>
    <w:rsid w:val="001A1265"/>
    <w:rsid w:val="001A203F"/>
    <w:rsid w:val="001A2B9B"/>
    <w:rsid w:val="001A3F3D"/>
    <w:rsid w:val="001A626E"/>
    <w:rsid w:val="001A7C34"/>
    <w:rsid w:val="001B108C"/>
    <w:rsid w:val="001B2876"/>
    <w:rsid w:val="001B42F5"/>
    <w:rsid w:val="001C560D"/>
    <w:rsid w:val="001C70B6"/>
    <w:rsid w:val="001D4A89"/>
    <w:rsid w:val="001D5324"/>
    <w:rsid w:val="001D7319"/>
    <w:rsid w:val="001E1082"/>
    <w:rsid w:val="001E7938"/>
    <w:rsid w:val="001E7AED"/>
    <w:rsid w:val="001F1321"/>
    <w:rsid w:val="001F174D"/>
    <w:rsid w:val="001F1F0A"/>
    <w:rsid w:val="001F67BC"/>
    <w:rsid w:val="001F6E18"/>
    <w:rsid w:val="001F71B2"/>
    <w:rsid w:val="001F7C12"/>
    <w:rsid w:val="0020038A"/>
    <w:rsid w:val="00203DB1"/>
    <w:rsid w:val="00212282"/>
    <w:rsid w:val="00212C09"/>
    <w:rsid w:val="00214539"/>
    <w:rsid w:val="002148A4"/>
    <w:rsid w:val="00215892"/>
    <w:rsid w:val="00221989"/>
    <w:rsid w:val="00222BAC"/>
    <w:rsid w:val="00225EA2"/>
    <w:rsid w:val="00226287"/>
    <w:rsid w:val="002302A5"/>
    <w:rsid w:val="00234716"/>
    <w:rsid w:val="00237283"/>
    <w:rsid w:val="0023728B"/>
    <w:rsid w:val="0023799D"/>
    <w:rsid w:val="00242537"/>
    <w:rsid w:val="002433CF"/>
    <w:rsid w:val="00247186"/>
    <w:rsid w:val="00250823"/>
    <w:rsid w:val="002518A6"/>
    <w:rsid w:val="0025298F"/>
    <w:rsid w:val="00255349"/>
    <w:rsid w:val="00255F47"/>
    <w:rsid w:val="00256624"/>
    <w:rsid w:val="0026019F"/>
    <w:rsid w:val="0026026E"/>
    <w:rsid w:val="0026043B"/>
    <w:rsid w:val="002604CB"/>
    <w:rsid w:val="00266E3F"/>
    <w:rsid w:val="002705E3"/>
    <w:rsid w:val="00277423"/>
    <w:rsid w:val="00280037"/>
    <w:rsid w:val="00280B61"/>
    <w:rsid w:val="0028354F"/>
    <w:rsid w:val="00283BC8"/>
    <w:rsid w:val="00292FBB"/>
    <w:rsid w:val="0029551D"/>
    <w:rsid w:val="00295A50"/>
    <w:rsid w:val="00295AA5"/>
    <w:rsid w:val="00297747"/>
    <w:rsid w:val="002A2D6F"/>
    <w:rsid w:val="002A5A54"/>
    <w:rsid w:val="002A6212"/>
    <w:rsid w:val="002B0798"/>
    <w:rsid w:val="002B3D54"/>
    <w:rsid w:val="002B569B"/>
    <w:rsid w:val="002C0348"/>
    <w:rsid w:val="002C1AB8"/>
    <w:rsid w:val="002C24CF"/>
    <w:rsid w:val="002C3A8B"/>
    <w:rsid w:val="002C550E"/>
    <w:rsid w:val="002C5B0E"/>
    <w:rsid w:val="002C7DF6"/>
    <w:rsid w:val="002D0873"/>
    <w:rsid w:val="002D103C"/>
    <w:rsid w:val="002D1256"/>
    <w:rsid w:val="002D16A7"/>
    <w:rsid w:val="002D35C5"/>
    <w:rsid w:val="002D3D46"/>
    <w:rsid w:val="002D41B4"/>
    <w:rsid w:val="002E0C21"/>
    <w:rsid w:val="002E22F1"/>
    <w:rsid w:val="002E7111"/>
    <w:rsid w:val="002F015D"/>
    <w:rsid w:val="002F5805"/>
    <w:rsid w:val="002F683C"/>
    <w:rsid w:val="00303677"/>
    <w:rsid w:val="0030715F"/>
    <w:rsid w:val="00307C1D"/>
    <w:rsid w:val="0031139D"/>
    <w:rsid w:val="0031219B"/>
    <w:rsid w:val="00312FE9"/>
    <w:rsid w:val="003137CF"/>
    <w:rsid w:val="003139A1"/>
    <w:rsid w:val="00317D0B"/>
    <w:rsid w:val="00320598"/>
    <w:rsid w:val="003220DD"/>
    <w:rsid w:val="003230D7"/>
    <w:rsid w:val="0032331F"/>
    <w:rsid w:val="00327BCB"/>
    <w:rsid w:val="00327C8F"/>
    <w:rsid w:val="00331564"/>
    <w:rsid w:val="003332F9"/>
    <w:rsid w:val="003354E0"/>
    <w:rsid w:val="00340E4E"/>
    <w:rsid w:val="00347A24"/>
    <w:rsid w:val="00353089"/>
    <w:rsid w:val="003552DD"/>
    <w:rsid w:val="00363046"/>
    <w:rsid w:val="0036745F"/>
    <w:rsid w:val="00367DA6"/>
    <w:rsid w:val="003709A9"/>
    <w:rsid w:val="0037208B"/>
    <w:rsid w:val="003742F6"/>
    <w:rsid w:val="003749F1"/>
    <w:rsid w:val="00375056"/>
    <w:rsid w:val="00384B02"/>
    <w:rsid w:val="003856DE"/>
    <w:rsid w:val="00386CA8"/>
    <w:rsid w:val="00386D69"/>
    <w:rsid w:val="00393F35"/>
    <w:rsid w:val="00394B64"/>
    <w:rsid w:val="0039506A"/>
    <w:rsid w:val="00397FEE"/>
    <w:rsid w:val="003A17C3"/>
    <w:rsid w:val="003A3BF9"/>
    <w:rsid w:val="003A3FB6"/>
    <w:rsid w:val="003A452E"/>
    <w:rsid w:val="003A540C"/>
    <w:rsid w:val="003A582B"/>
    <w:rsid w:val="003A6A82"/>
    <w:rsid w:val="003B0E3F"/>
    <w:rsid w:val="003C08F3"/>
    <w:rsid w:val="003C48B7"/>
    <w:rsid w:val="003C6EE7"/>
    <w:rsid w:val="003D5FA9"/>
    <w:rsid w:val="003D609F"/>
    <w:rsid w:val="003D6810"/>
    <w:rsid w:val="003D75E1"/>
    <w:rsid w:val="003D78D4"/>
    <w:rsid w:val="003E2385"/>
    <w:rsid w:val="003E3AAA"/>
    <w:rsid w:val="003E5065"/>
    <w:rsid w:val="003E74BB"/>
    <w:rsid w:val="003F13EF"/>
    <w:rsid w:val="003F1573"/>
    <w:rsid w:val="003F76A0"/>
    <w:rsid w:val="004010E0"/>
    <w:rsid w:val="0040297D"/>
    <w:rsid w:val="00407FAA"/>
    <w:rsid w:val="00410AB7"/>
    <w:rsid w:val="00415E4F"/>
    <w:rsid w:val="0041706C"/>
    <w:rsid w:val="00417E41"/>
    <w:rsid w:val="00421822"/>
    <w:rsid w:val="0042259D"/>
    <w:rsid w:val="004263B4"/>
    <w:rsid w:val="0042781A"/>
    <w:rsid w:val="00430C92"/>
    <w:rsid w:val="004317EE"/>
    <w:rsid w:val="00432B12"/>
    <w:rsid w:val="00433571"/>
    <w:rsid w:val="00435471"/>
    <w:rsid w:val="004379E7"/>
    <w:rsid w:val="00442E05"/>
    <w:rsid w:val="00446309"/>
    <w:rsid w:val="00446787"/>
    <w:rsid w:val="00447C20"/>
    <w:rsid w:val="00450EE9"/>
    <w:rsid w:val="0045204D"/>
    <w:rsid w:val="00453FC9"/>
    <w:rsid w:val="00457B9D"/>
    <w:rsid w:val="00460FA1"/>
    <w:rsid w:val="00461057"/>
    <w:rsid w:val="0046265B"/>
    <w:rsid w:val="00462831"/>
    <w:rsid w:val="00463858"/>
    <w:rsid w:val="00464DDA"/>
    <w:rsid w:val="004704C2"/>
    <w:rsid w:val="00471DF3"/>
    <w:rsid w:val="0047400B"/>
    <w:rsid w:val="00476E43"/>
    <w:rsid w:val="0048456A"/>
    <w:rsid w:val="00484E51"/>
    <w:rsid w:val="00491A62"/>
    <w:rsid w:val="004929AA"/>
    <w:rsid w:val="004A405F"/>
    <w:rsid w:val="004A7CBC"/>
    <w:rsid w:val="004B1737"/>
    <w:rsid w:val="004B3FFD"/>
    <w:rsid w:val="004B46B0"/>
    <w:rsid w:val="004B49A3"/>
    <w:rsid w:val="004B508B"/>
    <w:rsid w:val="004B5B71"/>
    <w:rsid w:val="004C0DD6"/>
    <w:rsid w:val="004C1D27"/>
    <w:rsid w:val="004C2E10"/>
    <w:rsid w:val="004C3ADC"/>
    <w:rsid w:val="004C5ED4"/>
    <w:rsid w:val="004D037E"/>
    <w:rsid w:val="004D0796"/>
    <w:rsid w:val="004D5FC5"/>
    <w:rsid w:val="004D6F62"/>
    <w:rsid w:val="004E442E"/>
    <w:rsid w:val="004E5180"/>
    <w:rsid w:val="004F0694"/>
    <w:rsid w:val="004F5356"/>
    <w:rsid w:val="004F6EFB"/>
    <w:rsid w:val="004F7901"/>
    <w:rsid w:val="004F7EDA"/>
    <w:rsid w:val="005105CA"/>
    <w:rsid w:val="00514A91"/>
    <w:rsid w:val="0051532E"/>
    <w:rsid w:val="005153C5"/>
    <w:rsid w:val="00515D9F"/>
    <w:rsid w:val="005161F1"/>
    <w:rsid w:val="005162CD"/>
    <w:rsid w:val="00522228"/>
    <w:rsid w:val="0052262B"/>
    <w:rsid w:val="00525626"/>
    <w:rsid w:val="005275EA"/>
    <w:rsid w:val="00533048"/>
    <w:rsid w:val="0054020B"/>
    <w:rsid w:val="005435B3"/>
    <w:rsid w:val="00544348"/>
    <w:rsid w:val="00544FDB"/>
    <w:rsid w:val="0054546D"/>
    <w:rsid w:val="00546238"/>
    <w:rsid w:val="00553346"/>
    <w:rsid w:val="00553E98"/>
    <w:rsid w:val="00555EFF"/>
    <w:rsid w:val="005618FE"/>
    <w:rsid w:val="00562484"/>
    <w:rsid w:val="00565841"/>
    <w:rsid w:val="00566762"/>
    <w:rsid w:val="005667D0"/>
    <w:rsid w:val="00571A1F"/>
    <w:rsid w:val="0057479B"/>
    <w:rsid w:val="00576FAB"/>
    <w:rsid w:val="00577ACF"/>
    <w:rsid w:val="0058011B"/>
    <w:rsid w:val="00581354"/>
    <w:rsid w:val="00581B63"/>
    <w:rsid w:val="00582385"/>
    <w:rsid w:val="005837CC"/>
    <w:rsid w:val="0059178D"/>
    <w:rsid w:val="00591C4E"/>
    <w:rsid w:val="00592B4F"/>
    <w:rsid w:val="005A5773"/>
    <w:rsid w:val="005B00B2"/>
    <w:rsid w:val="005B01B8"/>
    <w:rsid w:val="005B4A14"/>
    <w:rsid w:val="005B4F3A"/>
    <w:rsid w:val="005B604B"/>
    <w:rsid w:val="005B68A5"/>
    <w:rsid w:val="005C098B"/>
    <w:rsid w:val="005C1176"/>
    <w:rsid w:val="005C1E2D"/>
    <w:rsid w:val="005C3F95"/>
    <w:rsid w:val="005C5321"/>
    <w:rsid w:val="005C5629"/>
    <w:rsid w:val="005D09CB"/>
    <w:rsid w:val="005D0E10"/>
    <w:rsid w:val="005D166A"/>
    <w:rsid w:val="005D48D7"/>
    <w:rsid w:val="005D5808"/>
    <w:rsid w:val="005D6FB3"/>
    <w:rsid w:val="005E22AC"/>
    <w:rsid w:val="005E4FB0"/>
    <w:rsid w:val="005E54DF"/>
    <w:rsid w:val="005F0E57"/>
    <w:rsid w:val="005F1AD9"/>
    <w:rsid w:val="005F1D81"/>
    <w:rsid w:val="005F3608"/>
    <w:rsid w:val="005F4097"/>
    <w:rsid w:val="005F4A73"/>
    <w:rsid w:val="005F5118"/>
    <w:rsid w:val="005F511E"/>
    <w:rsid w:val="005F5645"/>
    <w:rsid w:val="005F6D41"/>
    <w:rsid w:val="00600CB8"/>
    <w:rsid w:val="00603142"/>
    <w:rsid w:val="006036CE"/>
    <w:rsid w:val="006071DD"/>
    <w:rsid w:val="0061318B"/>
    <w:rsid w:val="00613BDF"/>
    <w:rsid w:val="00616D0A"/>
    <w:rsid w:val="00617260"/>
    <w:rsid w:val="006200DE"/>
    <w:rsid w:val="00622C11"/>
    <w:rsid w:val="00624314"/>
    <w:rsid w:val="00624456"/>
    <w:rsid w:val="0062477A"/>
    <w:rsid w:val="00624AF9"/>
    <w:rsid w:val="00624CD2"/>
    <w:rsid w:val="006264AD"/>
    <w:rsid w:val="0063032C"/>
    <w:rsid w:val="006320C6"/>
    <w:rsid w:val="00633079"/>
    <w:rsid w:val="006355F1"/>
    <w:rsid w:val="00636D8F"/>
    <w:rsid w:val="00640139"/>
    <w:rsid w:val="0064778D"/>
    <w:rsid w:val="00647AD5"/>
    <w:rsid w:val="00650D96"/>
    <w:rsid w:val="006524CE"/>
    <w:rsid w:val="00652A46"/>
    <w:rsid w:val="00652CE3"/>
    <w:rsid w:val="00653031"/>
    <w:rsid w:val="00657FB4"/>
    <w:rsid w:val="00662DF3"/>
    <w:rsid w:val="00664C10"/>
    <w:rsid w:val="00671B95"/>
    <w:rsid w:val="0067321E"/>
    <w:rsid w:val="006758D3"/>
    <w:rsid w:val="00676842"/>
    <w:rsid w:val="0068085F"/>
    <w:rsid w:val="006863D6"/>
    <w:rsid w:val="006909C2"/>
    <w:rsid w:val="006921B7"/>
    <w:rsid w:val="0069264D"/>
    <w:rsid w:val="00692AB3"/>
    <w:rsid w:val="00692BF6"/>
    <w:rsid w:val="00693C55"/>
    <w:rsid w:val="00695138"/>
    <w:rsid w:val="006956ED"/>
    <w:rsid w:val="00697EC5"/>
    <w:rsid w:val="006A27B4"/>
    <w:rsid w:val="006A31AC"/>
    <w:rsid w:val="006A5965"/>
    <w:rsid w:val="006A5F1E"/>
    <w:rsid w:val="006A6BA6"/>
    <w:rsid w:val="006B07BD"/>
    <w:rsid w:val="006B1BF1"/>
    <w:rsid w:val="006B2562"/>
    <w:rsid w:val="006B4EC3"/>
    <w:rsid w:val="006B522C"/>
    <w:rsid w:val="006B6535"/>
    <w:rsid w:val="006B71EC"/>
    <w:rsid w:val="006B76E3"/>
    <w:rsid w:val="006C35F0"/>
    <w:rsid w:val="006C7CF1"/>
    <w:rsid w:val="006D00D8"/>
    <w:rsid w:val="006D1E96"/>
    <w:rsid w:val="006D28E3"/>
    <w:rsid w:val="006D7B86"/>
    <w:rsid w:val="006D7C20"/>
    <w:rsid w:val="006E10EC"/>
    <w:rsid w:val="006E29E3"/>
    <w:rsid w:val="006E53AE"/>
    <w:rsid w:val="006E5CA8"/>
    <w:rsid w:val="006E5CB1"/>
    <w:rsid w:val="006E61C2"/>
    <w:rsid w:val="006F49EB"/>
    <w:rsid w:val="006F5BED"/>
    <w:rsid w:val="006F70AE"/>
    <w:rsid w:val="007008A4"/>
    <w:rsid w:val="00704A57"/>
    <w:rsid w:val="0070607E"/>
    <w:rsid w:val="00707A36"/>
    <w:rsid w:val="00710D1F"/>
    <w:rsid w:val="00712BA5"/>
    <w:rsid w:val="00713B80"/>
    <w:rsid w:val="007229AE"/>
    <w:rsid w:val="00722B76"/>
    <w:rsid w:val="00723E3E"/>
    <w:rsid w:val="0072598B"/>
    <w:rsid w:val="007265BD"/>
    <w:rsid w:val="00733C5C"/>
    <w:rsid w:val="00734147"/>
    <w:rsid w:val="00736B49"/>
    <w:rsid w:val="00737CE4"/>
    <w:rsid w:val="007440CB"/>
    <w:rsid w:val="00745028"/>
    <w:rsid w:val="007453AB"/>
    <w:rsid w:val="00745940"/>
    <w:rsid w:val="0074643C"/>
    <w:rsid w:val="00747D0A"/>
    <w:rsid w:val="00750D96"/>
    <w:rsid w:val="00753484"/>
    <w:rsid w:val="0075396D"/>
    <w:rsid w:val="007544BC"/>
    <w:rsid w:val="00754528"/>
    <w:rsid w:val="00755191"/>
    <w:rsid w:val="00760D5B"/>
    <w:rsid w:val="0076307F"/>
    <w:rsid w:val="00765AD5"/>
    <w:rsid w:val="007662BE"/>
    <w:rsid w:val="00766881"/>
    <w:rsid w:val="0077142D"/>
    <w:rsid w:val="00771545"/>
    <w:rsid w:val="00771CEC"/>
    <w:rsid w:val="00772A06"/>
    <w:rsid w:val="007733BF"/>
    <w:rsid w:val="00783D15"/>
    <w:rsid w:val="0078537A"/>
    <w:rsid w:val="00790691"/>
    <w:rsid w:val="00790BF4"/>
    <w:rsid w:val="007924C3"/>
    <w:rsid w:val="00794B52"/>
    <w:rsid w:val="00795CEF"/>
    <w:rsid w:val="007978DC"/>
    <w:rsid w:val="007A2179"/>
    <w:rsid w:val="007A26B7"/>
    <w:rsid w:val="007A577C"/>
    <w:rsid w:val="007A61DC"/>
    <w:rsid w:val="007A6808"/>
    <w:rsid w:val="007B1C21"/>
    <w:rsid w:val="007B5671"/>
    <w:rsid w:val="007B6398"/>
    <w:rsid w:val="007C0538"/>
    <w:rsid w:val="007C197F"/>
    <w:rsid w:val="007C444A"/>
    <w:rsid w:val="007D28D6"/>
    <w:rsid w:val="007D2AFB"/>
    <w:rsid w:val="007D6E12"/>
    <w:rsid w:val="007E0134"/>
    <w:rsid w:val="007E0D5B"/>
    <w:rsid w:val="007E2338"/>
    <w:rsid w:val="007E3798"/>
    <w:rsid w:val="007F1EC9"/>
    <w:rsid w:val="00805E64"/>
    <w:rsid w:val="00811648"/>
    <w:rsid w:val="0081292E"/>
    <w:rsid w:val="00813AA4"/>
    <w:rsid w:val="008148E8"/>
    <w:rsid w:val="00823DCD"/>
    <w:rsid w:val="00823E59"/>
    <w:rsid w:val="0082696E"/>
    <w:rsid w:val="00830BC6"/>
    <w:rsid w:val="008338A4"/>
    <w:rsid w:val="0083495B"/>
    <w:rsid w:val="008358EF"/>
    <w:rsid w:val="0083622F"/>
    <w:rsid w:val="0083691C"/>
    <w:rsid w:val="008376CC"/>
    <w:rsid w:val="00841808"/>
    <w:rsid w:val="00841F3C"/>
    <w:rsid w:val="008459C4"/>
    <w:rsid w:val="0085551A"/>
    <w:rsid w:val="0085597E"/>
    <w:rsid w:val="00855E35"/>
    <w:rsid w:val="008561E5"/>
    <w:rsid w:val="00873C5D"/>
    <w:rsid w:val="00880E22"/>
    <w:rsid w:val="00881CD7"/>
    <w:rsid w:val="00886242"/>
    <w:rsid w:val="00886531"/>
    <w:rsid w:val="00890108"/>
    <w:rsid w:val="00891C12"/>
    <w:rsid w:val="00892E06"/>
    <w:rsid w:val="008939B8"/>
    <w:rsid w:val="008943DB"/>
    <w:rsid w:val="00897C29"/>
    <w:rsid w:val="008A1550"/>
    <w:rsid w:val="008A27B3"/>
    <w:rsid w:val="008A2C4D"/>
    <w:rsid w:val="008A36E1"/>
    <w:rsid w:val="008A56AF"/>
    <w:rsid w:val="008A7A82"/>
    <w:rsid w:val="008B13BD"/>
    <w:rsid w:val="008B305F"/>
    <w:rsid w:val="008B5003"/>
    <w:rsid w:val="008B500F"/>
    <w:rsid w:val="008B536A"/>
    <w:rsid w:val="008C11E9"/>
    <w:rsid w:val="008C1899"/>
    <w:rsid w:val="008C7917"/>
    <w:rsid w:val="008D0144"/>
    <w:rsid w:val="008D1D3D"/>
    <w:rsid w:val="008D2A0B"/>
    <w:rsid w:val="008D6F6A"/>
    <w:rsid w:val="008F290F"/>
    <w:rsid w:val="008F33AD"/>
    <w:rsid w:val="008F43E7"/>
    <w:rsid w:val="008F4B83"/>
    <w:rsid w:val="008F5760"/>
    <w:rsid w:val="00905178"/>
    <w:rsid w:val="00905F84"/>
    <w:rsid w:val="009103D8"/>
    <w:rsid w:val="00912C43"/>
    <w:rsid w:val="00913228"/>
    <w:rsid w:val="00913985"/>
    <w:rsid w:val="00914B32"/>
    <w:rsid w:val="00914DA1"/>
    <w:rsid w:val="009159D4"/>
    <w:rsid w:val="00917A01"/>
    <w:rsid w:val="00920612"/>
    <w:rsid w:val="00921E67"/>
    <w:rsid w:val="00922B26"/>
    <w:rsid w:val="0092408F"/>
    <w:rsid w:val="00925350"/>
    <w:rsid w:val="00925BE9"/>
    <w:rsid w:val="00926D05"/>
    <w:rsid w:val="0093098C"/>
    <w:rsid w:val="00930C26"/>
    <w:rsid w:val="0093227E"/>
    <w:rsid w:val="009346EE"/>
    <w:rsid w:val="0093610A"/>
    <w:rsid w:val="00936B49"/>
    <w:rsid w:val="00941EED"/>
    <w:rsid w:val="00942ED1"/>
    <w:rsid w:val="009559F6"/>
    <w:rsid w:val="00956047"/>
    <w:rsid w:val="0096541A"/>
    <w:rsid w:val="00971D66"/>
    <w:rsid w:val="0097760D"/>
    <w:rsid w:val="009860C1"/>
    <w:rsid w:val="00987FD9"/>
    <w:rsid w:val="009915AF"/>
    <w:rsid w:val="00991D39"/>
    <w:rsid w:val="009949F5"/>
    <w:rsid w:val="00994F08"/>
    <w:rsid w:val="009A1837"/>
    <w:rsid w:val="009A21EA"/>
    <w:rsid w:val="009A4587"/>
    <w:rsid w:val="009A60A6"/>
    <w:rsid w:val="009B2CE7"/>
    <w:rsid w:val="009B2D45"/>
    <w:rsid w:val="009B3AA5"/>
    <w:rsid w:val="009B3EFC"/>
    <w:rsid w:val="009B3FC4"/>
    <w:rsid w:val="009B6118"/>
    <w:rsid w:val="009B637F"/>
    <w:rsid w:val="009B6958"/>
    <w:rsid w:val="009C10C4"/>
    <w:rsid w:val="009C12D7"/>
    <w:rsid w:val="009C3670"/>
    <w:rsid w:val="009C55BC"/>
    <w:rsid w:val="009C61BF"/>
    <w:rsid w:val="009C61E8"/>
    <w:rsid w:val="009C6E15"/>
    <w:rsid w:val="009C719D"/>
    <w:rsid w:val="009D2CFA"/>
    <w:rsid w:val="009D5AE6"/>
    <w:rsid w:val="009D75DB"/>
    <w:rsid w:val="009E199B"/>
    <w:rsid w:val="009E204E"/>
    <w:rsid w:val="009E568D"/>
    <w:rsid w:val="009F0EE3"/>
    <w:rsid w:val="009F5827"/>
    <w:rsid w:val="009F6662"/>
    <w:rsid w:val="00A001F1"/>
    <w:rsid w:val="00A02445"/>
    <w:rsid w:val="00A03552"/>
    <w:rsid w:val="00A07539"/>
    <w:rsid w:val="00A10289"/>
    <w:rsid w:val="00A11A14"/>
    <w:rsid w:val="00A11C6E"/>
    <w:rsid w:val="00A155B4"/>
    <w:rsid w:val="00A1689A"/>
    <w:rsid w:val="00A178B3"/>
    <w:rsid w:val="00A20DAA"/>
    <w:rsid w:val="00A21684"/>
    <w:rsid w:val="00A21760"/>
    <w:rsid w:val="00A21E41"/>
    <w:rsid w:val="00A313D3"/>
    <w:rsid w:val="00A32818"/>
    <w:rsid w:val="00A3418C"/>
    <w:rsid w:val="00A3486A"/>
    <w:rsid w:val="00A359FF"/>
    <w:rsid w:val="00A35A06"/>
    <w:rsid w:val="00A36A04"/>
    <w:rsid w:val="00A375B9"/>
    <w:rsid w:val="00A4053F"/>
    <w:rsid w:val="00A4063E"/>
    <w:rsid w:val="00A41FC6"/>
    <w:rsid w:val="00A43C43"/>
    <w:rsid w:val="00A466B5"/>
    <w:rsid w:val="00A479DD"/>
    <w:rsid w:val="00A50079"/>
    <w:rsid w:val="00A50915"/>
    <w:rsid w:val="00A526EB"/>
    <w:rsid w:val="00A52BDA"/>
    <w:rsid w:val="00A53CF8"/>
    <w:rsid w:val="00A54EF5"/>
    <w:rsid w:val="00A55AC4"/>
    <w:rsid w:val="00A577AB"/>
    <w:rsid w:val="00A579BF"/>
    <w:rsid w:val="00A6174E"/>
    <w:rsid w:val="00A6195B"/>
    <w:rsid w:val="00A621B4"/>
    <w:rsid w:val="00A626C3"/>
    <w:rsid w:val="00A643E4"/>
    <w:rsid w:val="00A655D3"/>
    <w:rsid w:val="00A67248"/>
    <w:rsid w:val="00A71431"/>
    <w:rsid w:val="00A721D1"/>
    <w:rsid w:val="00A72322"/>
    <w:rsid w:val="00A8353D"/>
    <w:rsid w:val="00A854DB"/>
    <w:rsid w:val="00A8552A"/>
    <w:rsid w:val="00A86059"/>
    <w:rsid w:val="00A8617F"/>
    <w:rsid w:val="00A86908"/>
    <w:rsid w:val="00A87309"/>
    <w:rsid w:val="00A934C2"/>
    <w:rsid w:val="00A9655B"/>
    <w:rsid w:val="00A973FD"/>
    <w:rsid w:val="00AA04A7"/>
    <w:rsid w:val="00AA1433"/>
    <w:rsid w:val="00AA1DCA"/>
    <w:rsid w:val="00AA1EFB"/>
    <w:rsid w:val="00AB004D"/>
    <w:rsid w:val="00AB3FCB"/>
    <w:rsid w:val="00AB42CD"/>
    <w:rsid w:val="00AB482A"/>
    <w:rsid w:val="00AB52E0"/>
    <w:rsid w:val="00AB7194"/>
    <w:rsid w:val="00AC1002"/>
    <w:rsid w:val="00AC1E3F"/>
    <w:rsid w:val="00AC2833"/>
    <w:rsid w:val="00AC2B16"/>
    <w:rsid w:val="00AC2CCD"/>
    <w:rsid w:val="00AC2DA1"/>
    <w:rsid w:val="00AC344D"/>
    <w:rsid w:val="00AC3719"/>
    <w:rsid w:val="00AC581E"/>
    <w:rsid w:val="00AC66D0"/>
    <w:rsid w:val="00AD3703"/>
    <w:rsid w:val="00AD4204"/>
    <w:rsid w:val="00AD750F"/>
    <w:rsid w:val="00AE64D0"/>
    <w:rsid w:val="00AE6554"/>
    <w:rsid w:val="00AE790E"/>
    <w:rsid w:val="00AF0288"/>
    <w:rsid w:val="00AF2250"/>
    <w:rsid w:val="00AF356F"/>
    <w:rsid w:val="00AF6A84"/>
    <w:rsid w:val="00B003A8"/>
    <w:rsid w:val="00B008CB"/>
    <w:rsid w:val="00B0090F"/>
    <w:rsid w:val="00B03360"/>
    <w:rsid w:val="00B034DC"/>
    <w:rsid w:val="00B03BF2"/>
    <w:rsid w:val="00B06A8C"/>
    <w:rsid w:val="00B06E43"/>
    <w:rsid w:val="00B104DB"/>
    <w:rsid w:val="00B12848"/>
    <w:rsid w:val="00B12F5C"/>
    <w:rsid w:val="00B14078"/>
    <w:rsid w:val="00B1530F"/>
    <w:rsid w:val="00B161BC"/>
    <w:rsid w:val="00B26C87"/>
    <w:rsid w:val="00B27D18"/>
    <w:rsid w:val="00B335E0"/>
    <w:rsid w:val="00B34DF3"/>
    <w:rsid w:val="00B3615F"/>
    <w:rsid w:val="00B3765D"/>
    <w:rsid w:val="00B37EE8"/>
    <w:rsid w:val="00B4034F"/>
    <w:rsid w:val="00B414B6"/>
    <w:rsid w:val="00B41E82"/>
    <w:rsid w:val="00B467A1"/>
    <w:rsid w:val="00B50C25"/>
    <w:rsid w:val="00B60611"/>
    <w:rsid w:val="00B608DD"/>
    <w:rsid w:val="00B6347A"/>
    <w:rsid w:val="00B6484F"/>
    <w:rsid w:val="00B71A3B"/>
    <w:rsid w:val="00B7485E"/>
    <w:rsid w:val="00B75630"/>
    <w:rsid w:val="00B82923"/>
    <w:rsid w:val="00B83C45"/>
    <w:rsid w:val="00B8586D"/>
    <w:rsid w:val="00B87D70"/>
    <w:rsid w:val="00B91941"/>
    <w:rsid w:val="00B94AB5"/>
    <w:rsid w:val="00B96EA7"/>
    <w:rsid w:val="00BA2601"/>
    <w:rsid w:val="00BA3758"/>
    <w:rsid w:val="00BA3953"/>
    <w:rsid w:val="00BA44EF"/>
    <w:rsid w:val="00BA4E33"/>
    <w:rsid w:val="00BA62BD"/>
    <w:rsid w:val="00BB09A2"/>
    <w:rsid w:val="00BB09D8"/>
    <w:rsid w:val="00BB1970"/>
    <w:rsid w:val="00BB2018"/>
    <w:rsid w:val="00BB3D05"/>
    <w:rsid w:val="00BB7E19"/>
    <w:rsid w:val="00BC087D"/>
    <w:rsid w:val="00BC16D1"/>
    <w:rsid w:val="00BC4547"/>
    <w:rsid w:val="00BC55C0"/>
    <w:rsid w:val="00BC5BFD"/>
    <w:rsid w:val="00BD10D8"/>
    <w:rsid w:val="00BD27DE"/>
    <w:rsid w:val="00BD34AA"/>
    <w:rsid w:val="00BD6F83"/>
    <w:rsid w:val="00BE12BD"/>
    <w:rsid w:val="00BE3E37"/>
    <w:rsid w:val="00BF0080"/>
    <w:rsid w:val="00BF2764"/>
    <w:rsid w:val="00BF56FC"/>
    <w:rsid w:val="00BF725F"/>
    <w:rsid w:val="00BF77E0"/>
    <w:rsid w:val="00C02DE4"/>
    <w:rsid w:val="00C035BD"/>
    <w:rsid w:val="00C03BB3"/>
    <w:rsid w:val="00C05205"/>
    <w:rsid w:val="00C05357"/>
    <w:rsid w:val="00C0540C"/>
    <w:rsid w:val="00C07B7C"/>
    <w:rsid w:val="00C1019D"/>
    <w:rsid w:val="00C11A9B"/>
    <w:rsid w:val="00C13C4F"/>
    <w:rsid w:val="00C146D4"/>
    <w:rsid w:val="00C158A6"/>
    <w:rsid w:val="00C16009"/>
    <w:rsid w:val="00C1696F"/>
    <w:rsid w:val="00C17647"/>
    <w:rsid w:val="00C22902"/>
    <w:rsid w:val="00C24866"/>
    <w:rsid w:val="00C27898"/>
    <w:rsid w:val="00C278E3"/>
    <w:rsid w:val="00C327E5"/>
    <w:rsid w:val="00C345C8"/>
    <w:rsid w:val="00C35461"/>
    <w:rsid w:val="00C36FCF"/>
    <w:rsid w:val="00C37D0D"/>
    <w:rsid w:val="00C42691"/>
    <w:rsid w:val="00C42C68"/>
    <w:rsid w:val="00C44ED0"/>
    <w:rsid w:val="00C45E1B"/>
    <w:rsid w:val="00C524E5"/>
    <w:rsid w:val="00C54F0B"/>
    <w:rsid w:val="00C55249"/>
    <w:rsid w:val="00C61672"/>
    <w:rsid w:val="00C62E40"/>
    <w:rsid w:val="00C650A5"/>
    <w:rsid w:val="00C653BD"/>
    <w:rsid w:val="00C66F67"/>
    <w:rsid w:val="00C701A8"/>
    <w:rsid w:val="00C733AA"/>
    <w:rsid w:val="00C73440"/>
    <w:rsid w:val="00C7464F"/>
    <w:rsid w:val="00C746EE"/>
    <w:rsid w:val="00C75F50"/>
    <w:rsid w:val="00C7651E"/>
    <w:rsid w:val="00C80867"/>
    <w:rsid w:val="00C931BD"/>
    <w:rsid w:val="00C9442D"/>
    <w:rsid w:val="00C963A4"/>
    <w:rsid w:val="00C97808"/>
    <w:rsid w:val="00CA78E2"/>
    <w:rsid w:val="00CB5BAA"/>
    <w:rsid w:val="00CB76D9"/>
    <w:rsid w:val="00CC1DA8"/>
    <w:rsid w:val="00CC2AEB"/>
    <w:rsid w:val="00CC6084"/>
    <w:rsid w:val="00CC7989"/>
    <w:rsid w:val="00CC7B04"/>
    <w:rsid w:val="00CD4522"/>
    <w:rsid w:val="00CE1987"/>
    <w:rsid w:val="00CE2A5B"/>
    <w:rsid w:val="00CE497A"/>
    <w:rsid w:val="00CE5EB3"/>
    <w:rsid w:val="00CE7259"/>
    <w:rsid w:val="00CE7B2B"/>
    <w:rsid w:val="00CF1E18"/>
    <w:rsid w:val="00CF3767"/>
    <w:rsid w:val="00CF7679"/>
    <w:rsid w:val="00D00339"/>
    <w:rsid w:val="00D00F75"/>
    <w:rsid w:val="00D03C13"/>
    <w:rsid w:val="00D05AAA"/>
    <w:rsid w:val="00D066A2"/>
    <w:rsid w:val="00D1121E"/>
    <w:rsid w:val="00D20181"/>
    <w:rsid w:val="00D24BF9"/>
    <w:rsid w:val="00D26972"/>
    <w:rsid w:val="00D2722E"/>
    <w:rsid w:val="00D27FA0"/>
    <w:rsid w:val="00D302A2"/>
    <w:rsid w:val="00D32951"/>
    <w:rsid w:val="00D33500"/>
    <w:rsid w:val="00D36096"/>
    <w:rsid w:val="00D37FFE"/>
    <w:rsid w:val="00D50272"/>
    <w:rsid w:val="00D51E7D"/>
    <w:rsid w:val="00D52A75"/>
    <w:rsid w:val="00D539DD"/>
    <w:rsid w:val="00D54078"/>
    <w:rsid w:val="00D568E1"/>
    <w:rsid w:val="00D6271F"/>
    <w:rsid w:val="00D73CFA"/>
    <w:rsid w:val="00D75620"/>
    <w:rsid w:val="00D75F1F"/>
    <w:rsid w:val="00D80EFA"/>
    <w:rsid w:val="00D815A4"/>
    <w:rsid w:val="00D82547"/>
    <w:rsid w:val="00D82613"/>
    <w:rsid w:val="00D83438"/>
    <w:rsid w:val="00D87106"/>
    <w:rsid w:val="00D90512"/>
    <w:rsid w:val="00D925A0"/>
    <w:rsid w:val="00D93244"/>
    <w:rsid w:val="00D93B26"/>
    <w:rsid w:val="00D95CF5"/>
    <w:rsid w:val="00DA2B14"/>
    <w:rsid w:val="00DA49D8"/>
    <w:rsid w:val="00DA58CF"/>
    <w:rsid w:val="00DA6F6A"/>
    <w:rsid w:val="00DB1701"/>
    <w:rsid w:val="00DB5D32"/>
    <w:rsid w:val="00DC243D"/>
    <w:rsid w:val="00DC36B9"/>
    <w:rsid w:val="00DC40DF"/>
    <w:rsid w:val="00DC644C"/>
    <w:rsid w:val="00DC7C02"/>
    <w:rsid w:val="00DC7EBE"/>
    <w:rsid w:val="00DD033E"/>
    <w:rsid w:val="00DD0BE4"/>
    <w:rsid w:val="00DD1178"/>
    <w:rsid w:val="00DD4CAF"/>
    <w:rsid w:val="00DD5352"/>
    <w:rsid w:val="00DD53EA"/>
    <w:rsid w:val="00DD7112"/>
    <w:rsid w:val="00DD7C42"/>
    <w:rsid w:val="00DD7C96"/>
    <w:rsid w:val="00DE0F03"/>
    <w:rsid w:val="00DE6BAD"/>
    <w:rsid w:val="00DF626D"/>
    <w:rsid w:val="00E01790"/>
    <w:rsid w:val="00E01A0A"/>
    <w:rsid w:val="00E04E52"/>
    <w:rsid w:val="00E05227"/>
    <w:rsid w:val="00E0579A"/>
    <w:rsid w:val="00E07521"/>
    <w:rsid w:val="00E10255"/>
    <w:rsid w:val="00E103FB"/>
    <w:rsid w:val="00E109F5"/>
    <w:rsid w:val="00E14FC3"/>
    <w:rsid w:val="00E16103"/>
    <w:rsid w:val="00E16C2F"/>
    <w:rsid w:val="00E16DEE"/>
    <w:rsid w:val="00E178CE"/>
    <w:rsid w:val="00E22EF2"/>
    <w:rsid w:val="00E23F15"/>
    <w:rsid w:val="00E24D79"/>
    <w:rsid w:val="00E305A5"/>
    <w:rsid w:val="00E32EFD"/>
    <w:rsid w:val="00E33136"/>
    <w:rsid w:val="00E338CB"/>
    <w:rsid w:val="00E35A74"/>
    <w:rsid w:val="00E37275"/>
    <w:rsid w:val="00E37489"/>
    <w:rsid w:val="00E40EDF"/>
    <w:rsid w:val="00E41428"/>
    <w:rsid w:val="00E41779"/>
    <w:rsid w:val="00E51AAF"/>
    <w:rsid w:val="00E54AA2"/>
    <w:rsid w:val="00E55DDB"/>
    <w:rsid w:val="00E60184"/>
    <w:rsid w:val="00E60759"/>
    <w:rsid w:val="00E61872"/>
    <w:rsid w:val="00E61ADA"/>
    <w:rsid w:val="00E624FE"/>
    <w:rsid w:val="00E637A9"/>
    <w:rsid w:val="00E700AC"/>
    <w:rsid w:val="00E7543F"/>
    <w:rsid w:val="00E75DCA"/>
    <w:rsid w:val="00E8197C"/>
    <w:rsid w:val="00E83166"/>
    <w:rsid w:val="00E86BBF"/>
    <w:rsid w:val="00E87962"/>
    <w:rsid w:val="00E960B7"/>
    <w:rsid w:val="00EA0A55"/>
    <w:rsid w:val="00EA1E5E"/>
    <w:rsid w:val="00EA3F84"/>
    <w:rsid w:val="00EA5B42"/>
    <w:rsid w:val="00EA6C24"/>
    <w:rsid w:val="00ED0421"/>
    <w:rsid w:val="00ED07CB"/>
    <w:rsid w:val="00ED0EFE"/>
    <w:rsid w:val="00ED15AF"/>
    <w:rsid w:val="00ED1B81"/>
    <w:rsid w:val="00ED35EF"/>
    <w:rsid w:val="00ED3D7D"/>
    <w:rsid w:val="00ED5775"/>
    <w:rsid w:val="00ED655F"/>
    <w:rsid w:val="00ED67D2"/>
    <w:rsid w:val="00EE2481"/>
    <w:rsid w:val="00EE3576"/>
    <w:rsid w:val="00EE4FDB"/>
    <w:rsid w:val="00EE618D"/>
    <w:rsid w:val="00EE7300"/>
    <w:rsid w:val="00EF2046"/>
    <w:rsid w:val="00EF2498"/>
    <w:rsid w:val="00EF48A9"/>
    <w:rsid w:val="00F00585"/>
    <w:rsid w:val="00F02FBA"/>
    <w:rsid w:val="00F034AE"/>
    <w:rsid w:val="00F04B0C"/>
    <w:rsid w:val="00F059CB"/>
    <w:rsid w:val="00F072CB"/>
    <w:rsid w:val="00F14431"/>
    <w:rsid w:val="00F1463D"/>
    <w:rsid w:val="00F151E6"/>
    <w:rsid w:val="00F16C2B"/>
    <w:rsid w:val="00F214C7"/>
    <w:rsid w:val="00F23D82"/>
    <w:rsid w:val="00F243A9"/>
    <w:rsid w:val="00F24FDF"/>
    <w:rsid w:val="00F33F9C"/>
    <w:rsid w:val="00F3466F"/>
    <w:rsid w:val="00F359B5"/>
    <w:rsid w:val="00F3772A"/>
    <w:rsid w:val="00F400F2"/>
    <w:rsid w:val="00F40ECC"/>
    <w:rsid w:val="00F42F64"/>
    <w:rsid w:val="00F45ED2"/>
    <w:rsid w:val="00F465E2"/>
    <w:rsid w:val="00F50AEA"/>
    <w:rsid w:val="00F52ADC"/>
    <w:rsid w:val="00F56E22"/>
    <w:rsid w:val="00F57BFB"/>
    <w:rsid w:val="00F601CF"/>
    <w:rsid w:val="00F657FF"/>
    <w:rsid w:val="00F65C46"/>
    <w:rsid w:val="00F65E1B"/>
    <w:rsid w:val="00F66B8D"/>
    <w:rsid w:val="00F73BCC"/>
    <w:rsid w:val="00F80504"/>
    <w:rsid w:val="00F81B28"/>
    <w:rsid w:val="00F90D9A"/>
    <w:rsid w:val="00F90FA3"/>
    <w:rsid w:val="00F91FDC"/>
    <w:rsid w:val="00F937FF"/>
    <w:rsid w:val="00F94BEB"/>
    <w:rsid w:val="00F95C2E"/>
    <w:rsid w:val="00F97561"/>
    <w:rsid w:val="00FA04A6"/>
    <w:rsid w:val="00FA1F3A"/>
    <w:rsid w:val="00FA32F4"/>
    <w:rsid w:val="00FA523E"/>
    <w:rsid w:val="00FA7F5C"/>
    <w:rsid w:val="00FB33EF"/>
    <w:rsid w:val="00FB484A"/>
    <w:rsid w:val="00FB729C"/>
    <w:rsid w:val="00FB7998"/>
    <w:rsid w:val="00FC2571"/>
    <w:rsid w:val="00FC2D59"/>
    <w:rsid w:val="00FC7BEB"/>
    <w:rsid w:val="00FD16E5"/>
    <w:rsid w:val="00FD378E"/>
    <w:rsid w:val="00FD731C"/>
    <w:rsid w:val="00FE3026"/>
    <w:rsid w:val="00FE3565"/>
    <w:rsid w:val="00FE52D6"/>
    <w:rsid w:val="00FE6C9F"/>
    <w:rsid w:val="00FE7047"/>
    <w:rsid w:val="00FF0074"/>
    <w:rsid w:val="00FF29C5"/>
    <w:rsid w:val="00FF3EC0"/>
    <w:rsid w:val="00FF55EF"/>
    <w:rsid w:val="00FF571B"/>
    <w:rsid w:val="00FF7319"/>
    <w:rsid w:val="00FF7C50"/>
    <w:rsid w:val="14D2678F"/>
    <w:rsid w:val="75664CC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0" w:lineRule="atLeast"/>
    </w:pPr>
    <w:rPr>
      <w:rFonts w:asciiTheme="minorHAnsi" w:hAnsiTheme="minorHAnsi" w:eastAsiaTheme="minorHAnsi" w:cstheme="minorBidi"/>
      <w:sz w:val="22"/>
      <w:szCs w:val="22"/>
      <w:lang w:val="tr-TR" w:eastAsia="en-US" w:bidi="ar-SA"/>
    </w:rPr>
  </w:style>
  <w:style w:type="paragraph" w:styleId="2">
    <w:name w:val="heading 1"/>
    <w:basedOn w:val="1"/>
    <w:next w:val="1"/>
    <w:link w:val="24"/>
    <w:qFormat/>
    <w:uiPriority w:val="0"/>
    <w:pPr>
      <w:keepNext/>
      <w:spacing w:line="240" w:lineRule="auto"/>
      <w:jc w:val="center"/>
      <w:outlineLvl w:val="0"/>
    </w:pPr>
    <w:rPr>
      <w:rFonts w:ascii="Times New Roman" w:hAnsi="Times New Roman" w:eastAsia="Times New Roman" w:cs="Times New Roman"/>
      <w:b/>
      <w:bCs/>
      <w:sz w:val="24"/>
      <w:szCs w:val="24"/>
      <w:lang w:val="en-US"/>
    </w:rPr>
  </w:style>
  <w:style w:type="paragraph" w:styleId="3">
    <w:name w:val="heading 5"/>
    <w:basedOn w:val="1"/>
    <w:next w:val="1"/>
    <w:link w:val="28"/>
    <w:semiHidden/>
    <w:unhideWhenUsed/>
    <w:qFormat/>
    <w:uiPriority w:val="9"/>
    <w:pPr>
      <w:keepNext/>
      <w:keepLines/>
      <w:spacing w:before="40"/>
      <w:outlineLvl w:val="4"/>
    </w:pPr>
    <w:rPr>
      <w:rFonts w:asciiTheme="majorHAnsi" w:hAnsiTheme="majorHAnsi" w:eastAsiaTheme="majorEastAsia" w:cstheme="majorBidi"/>
      <w:color w:val="2E75B6" w:themeColor="accent1" w:themeShade="BF"/>
    </w:rPr>
  </w:style>
  <w:style w:type="paragraph" w:styleId="4">
    <w:name w:val="heading 9"/>
    <w:basedOn w:val="1"/>
    <w:next w:val="1"/>
    <w:link w:val="29"/>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1"/>
    <w:semiHidden/>
    <w:unhideWhenUsed/>
    <w:qFormat/>
    <w:uiPriority w:val="99"/>
    <w:pPr>
      <w:spacing w:line="240" w:lineRule="auto"/>
    </w:pPr>
    <w:rPr>
      <w:rFonts w:ascii="Tahoma" w:hAnsi="Tahoma" w:cs="Tahoma"/>
      <w:sz w:val="16"/>
      <w:szCs w:val="16"/>
    </w:rPr>
  </w:style>
  <w:style w:type="paragraph" w:styleId="8">
    <w:name w:val="Body Text"/>
    <w:basedOn w:val="1"/>
    <w:link w:val="25"/>
    <w:unhideWhenUsed/>
    <w:qFormat/>
    <w:uiPriority w:val="0"/>
    <w:pPr>
      <w:spacing w:after="120"/>
    </w:pPr>
  </w:style>
  <w:style w:type="paragraph" w:styleId="9">
    <w:name w:val="Body Text Indent"/>
    <w:basedOn w:val="1"/>
    <w:link w:val="30"/>
    <w:semiHidden/>
    <w:unhideWhenUsed/>
    <w:qFormat/>
    <w:uiPriority w:val="99"/>
    <w:pPr>
      <w:spacing w:after="120"/>
      <w:ind w:left="283"/>
    </w:pPr>
  </w:style>
  <w:style w:type="paragraph" w:styleId="10">
    <w:name w:val="Body Text Indent 2"/>
    <w:basedOn w:val="1"/>
    <w:link w:val="22"/>
    <w:semiHidden/>
    <w:qFormat/>
    <w:uiPriority w:val="0"/>
    <w:pPr>
      <w:spacing w:line="240" w:lineRule="auto"/>
      <w:ind w:left="360"/>
      <w:jc w:val="both"/>
    </w:pPr>
    <w:rPr>
      <w:rFonts w:ascii="Arial" w:hAnsi="Arial" w:eastAsia="Times New Roman" w:cs="Times New Roman"/>
      <w:szCs w:val="24"/>
      <w:lang w:val="en-US"/>
    </w:rPr>
  </w:style>
  <w:style w:type="paragraph" w:styleId="11">
    <w:name w:val="Body Text Indent 3"/>
    <w:basedOn w:val="1"/>
    <w:link w:val="23"/>
    <w:semiHidden/>
    <w:qFormat/>
    <w:uiPriority w:val="0"/>
    <w:pPr>
      <w:spacing w:line="240" w:lineRule="auto"/>
      <w:ind w:left="1440"/>
      <w:jc w:val="both"/>
    </w:pPr>
    <w:rPr>
      <w:rFonts w:ascii="Arial" w:hAnsi="Arial" w:eastAsia="Times New Roman" w:cs="Times New Roman"/>
      <w:szCs w:val="24"/>
      <w:lang w:val="en-US"/>
    </w:rPr>
  </w:style>
  <w:style w:type="paragraph" w:styleId="12">
    <w:name w:val="footer"/>
    <w:basedOn w:val="1"/>
    <w:link w:val="18"/>
    <w:unhideWhenUsed/>
    <w:qFormat/>
    <w:uiPriority w:val="99"/>
    <w:pPr>
      <w:tabs>
        <w:tab w:val="center" w:pos="4536"/>
        <w:tab w:val="right" w:pos="9072"/>
      </w:tabs>
      <w:spacing w:line="240" w:lineRule="auto"/>
    </w:pPr>
  </w:style>
  <w:style w:type="paragraph" w:styleId="13">
    <w:name w:val="header"/>
    <w:basedOn w:val="1"/>
    <w:link w:val="17"/>
    <w:unhideWhenUsed/>
    <w:qFormat/>
    <w:uiPriority w:val="0"/>
    <w:pPr>
      <w:tabs>
        <w:tab w:val="center" w:pos="4536"/>
        <w:tab w:val="right" w:pos="9072"/>
      </w:tabs>
      <w:spacing w:line="240" w:lineRule="auto"/>
    </w:pPr>
  </w:style>
  <w:style w:type="character" w:styleId="14">
    <w:name w:val="Hyperlink"/>
    <w:basedOn w:val="5"/>
    <w:unhideWhenUsed/>
    <w:qFormat/>
    <w:uiPriority w:val="99"/>
    <w:rPr>
      <w:color w:val="0563C1" w:themeColor="hyperlink"/>
      <w:u w:val="single"/>
      <w14:textFill>
        <w14:solidFill>
          <w14:schemeClr w14:val="hlink"/>
        </w14:solidFill>
      </w14:textFill>
    </w:rPr>
  </w:style>
  <w:style w:type="character" w:styleId="15">
    <w:name w:val="page number"/>
    <w:basedOn w:val="5"/>
    <w:qFormat/>
    <w:uiPriority w:val="0"/>
  </w:style>
  <w:style w:type="table" w:styleId="16">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Üstbilgi Char"/>
    <w:basedOn w:val="5"/>
    <w:link w:val="13"/>
    <w:qFormat/>
    <w:uiPriority w:val="0"/>
  </w:style>
  <w:style w:type="character" w:customStyle="1" w:styleId="18">
    <w:name w:val="Altbilgi Char"/>
    <w:basedOn w:val="5"/>
    <w:link w:val="12"/>
    <w:qFormat/>
    <w:uiPriority w:val="99"/>
  </w:style>
  <w:style w:type="paragraph" w:styleId="19">
    <w:name w:val="List Paragraph"/>
    <w:basedOn w:val="1"/>
    <w:qFormat/>
    <w:uiPriority w:val="34"/>
    <w:pPr>
      <w:spacing w:after="200" w:line="276" w:lineRule="auto"/>
      <w:ind w:left="720"/>
      <w:contextualSpacing/>
    </w:pPr>
  </w:style>
  <w:style w:type="paragraph" w:styleId="20">
    <w:name w:val="No Spacing"/>
    <w:qFormat/>
    <w:uiPriority w:val="1"/>
    <w:pPr>
      <w:spacing w:after="0" w:line="240" w:lineRule="auto"/>
    </w:pPr>
    <w:rPr>
      <w:rFonts w:asciiTheme="minorHAnsi" w:hAnsiTheme="minorHAnsi" w:eastAsiaTheme="minorHAnsi" w:cstheme="minorBidi"/>
      <w:sz w:val="22"/>
      <w:szCs w:val="22"/>
      <w:lang w:val="tr-TR" w:eastAsia="en-US" w:bidi="ar-SA"/>
    </w:rPr>
  </w:style>
  <w:style w:type="character" w:customStyle="1" w:styleId="21">
    <w:name w:val="Balon Metni Char"/>
    <w:basedOn w:val="5"/>
    <w:link w:val="7"/>
    <w:semiHidden/>
    <w:qFormat/>
    <w:uiPriority w:val="99"/>
    <w:rPr>
      <w:rFonts w:ascii="Tahoma" w:hAnsi="Tahoma" w:cs="Tahoma"/>
      <w:sz w:val="16"/>
      <w:szCs w:val="16"/>
    </w:rPr>
  </w:style>
  <w:style w:type="character" w:customStyle="1" w:styleId="22">
    <w:name w:val="Gövde Metni Girintisi 2 Char"/>
    <w:basedOn w:val="5"/>
    <w:link w:val="10"/>
    <w:semiHidden/>
    <w:qFormat/>
    <w:uiPriority w:val="0"/>
    <w:rPr>
      <w:rFonts w:ascii="Arial" w:hAnsi="Arial" w:eastAsia="Times New Roman" w:cs="Times New Roman"/>
      <w:szCs w:val="24"/>
      <w:lang w:val="en-US"/>
    </w:rPr>
  </w:style>
  <w:style w:type="character" w:customStyle="1" w:styleId="23">
    <w:name w:val="Gövde Metni Girintisi 3 Char"/>
    <w:basedOn w:val="5"/>
    <w:link w:val="11"/>
    <w:semiHidden/>
    <w:qFormat/>
    <w:uiPriority w:val="0"/>
    <w:rPr>
      <w:rFonts w:ascii="Arial" w:hAnsi="Arial" w:eastAsia="Times New Roman" w:cs="Times New Roman"/>
      <w:szCs w:val="24"/>
      <w:lang w:val="en-US"/>
    </w:rPr>
  </w:style>
  <w:style w:type="character" w:customStyle="1" w:styleId="24">
    <w:name w:val="Başlık 1 Char"/>
    <w:basedOn w:val="5"/>
    <w:link w:val="2"/>
    <w:qFormat/>
    <w:uiPriority w:val="0"/>
    <w:rPr>
      <w:rFonts w:ascii="Times New Roman" w:hAnsi="Times New Roman" w:eastAsia="Times New Roman" w:cs="Times New Roman"/>
      <w:b/>
      <w:bCs/>
      <w:sz w:val="24"/>
      <w:szCs w:val="24"/>
      <w:lang w:val="en-US"/>
    </w:rPr>
  </w:style>
  <w:style w:type="character" w:customStyle="1" w:styleId="25">
    <w:name w:val="Gövde Metni Char"/>
    <w:basedOn w:val="5"/>
    <w:link w:val="8"/>
    <w:qFormat/>
    <w:uiPriority w:val="0"/>
  </w:style>
  <w:style w:type="paragraph" w:customStyle="1" w:styleId="26">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tr-TR" w:eastAsia="en-US" w:bidi="ar-SA"/>
    </w:rPr>
  </w:style>
  <w:style w:type="paragraph" w:customStyle="1" w:styleId="27">
    <w:name w:val="eintrag"/>
    <w:basedOn w:val="1"/>
    <w:qFormat/>
    <w:uiPriority w:val="0"/>
    <w:pPr>
      <w:spacing w:line="240" w:lineRule="auto"/>
    </w:pPr>
    <w:rPr>
      <w:rFonts w:ascii="Times New Roman" w:hAnsi="Times New Roman" w:eastAsia="Times New Roman" w:cs="Times New Roman"/>
      <w:sz w:val="24"/>
      <w:szCs w:val="20"/>
      <w:lang w:val="de-DE" w:eastAsia="de-DE"/>
    </w:rPr>
  </w:style>
  <w:style w:type="character" w:customStyle="1" w:styleId="28">
    <w:name w:val="Başlık 5 Char"/>
    <w:basedOn w:val="5"/>
    <w:link w:val="3"/>
    <w:semiHidden/>
    <w:qFormat/>
    <w:uiPriority w:val="9"/>
    <w:rPr>
      <w:rFonts w:asciiTheme="majorHAnsi" w:hAnsiTheme="majorHAnsi" w:eastAsiaTheme="majorEastAsia" w:cstheme="majorBidi"/>
      <w:color w:val="2E75B6" w:themeColor="accent1" w:themeShade="BF"/>
    </w:rPr>
  </w:style>
  <w:style w:type="character" w:customStyle="1" w:styleId="29">
    <w:name w:val="Başlık 9 Char"/>
    <w:basedOn w:val="5"/>
    <w:link w:val="4"/>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0">
    <w:name w:val="Gövde Metni Girintisi Char"/>
    <w:basedOn w:val="5"/>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CF78-1AEE-44C6-844C-590E90725C56}">
  <ds:schemaRefs/>
</ds:datastoreItem>
</file>

<file path=docProps/app.xml><?xml version="1.0" encoding="utf-8"?>
<Properties xmlns="http://schemas.openxmlformats.org/officeDocument/2006/extended-properties" xmlns:vt="http://schemas.openxmlformats.org/officeDocument/2006/docPropsVTypes">
  <Template>Normal</Template>
  <Pages>19</Pages>
  <Words>8443</Words>
  <Characters>48130</Characters>
  <Lines>401</Lines>
  <Paragraphs>112</Paragraphs>
  <TotalTime>1</TotalTime>
  <ScaleCrop>false</ScaleCrop>
  <LinksUpToDate>false</LinksUpToDate>
  <CharactersWithSpaces>56461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2023-07-24T06:51:00Z</dcterms:created>
  <dc:creator>Ismail KUCUKCOBAN</dc:creator>
  <cp:lastModifiedBy>formtk</cp:lastModifiedBy>
  <cp:lastPrinted>2017-08-08T11:56:00Z</cp:lastPrinted>
  <dcterms:modified xsi:type="dcterms:W3CDTF">2023-09-21T09:53:13Z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DE04D2BAF06A483190C0B786C4B8360F_12</vt:lpwstr>
  </property>
</Properties>
</file>