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5245"/>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47" w:type="dxa"/>
          </w:tcPr>
          <w:p>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BİRİM</w:t>
            </w:r>
          </w:p>
        </w:tc>
        <w:tc>
          <w:tcPr>
            <w:tcW w:w="5245" w:type="dxa"/>
          </w:tcPr>
          <w:p>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EYLEM</w:t>
            </w:r>
          </w:p>
        </w:tc>
        <w:tc>
          <w:tcPr>
            <w:tcW w:w="2686" w:type="dxa"/>
          </w:tcPr>
          <w:p>
            <w:pPr>
              <w:pStyle w:val="8"/>
              <w:spacing w:before="131" w:after="200"/>
              <w:jc w:val="center"/>
              <w:rPr>
                <w:rFonts w:asciiTheme="minorHAnsi" w:hAnsiTheme="minorHAnsi" w:cstheme="minorHAnsi"/>
                <w:b/>
                <w:sz w:val="20"/>
                <w:szCs w:val="20"/>
              </w:rPr>
            </w:pPr>
            <w:r>
              <w:rPr>
                <w:rFonts w:asciiTheme="minorHAnsi" w:hAnsiTheme="minorHAnsi" w:cstheme="minorHAnsi"/>
                <w:b/>
                <w:sz w:val="20"/>
                <w:szCs w:val="20"/>
              </w:rPr>
              <w:t>AÇIKLAMA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547" w:type="dxa"/>
            <w:vMerge w:val="restart"/>
          </w:tcPr>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Bahçe Girişi</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girişlerine kişisel hijyenle ilgili afişlerin ve talimatların asılması.</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Talimlatlar ilgili alanlara asılcaktır.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 antiseptiği /dezenfektanı ve KKD bulundurulması.</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Güvenlik kulübesinde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47" w:type="dxa"/>
            <w:vMerge w:val="restart"/>
          </w:tcPr>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Bahçesi, Açık Oyun Alanları</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Zeminlerde su birikintilerine izin verilmeyecektir. </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Oturma üniteleri ve diğer ekipmanların (oyuncaklar, spor aletleri vb.) temizlik işlemleri yapılacaktır.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tcPr>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Bina Girişi</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Girişte el antiseptikleri kullanılacaktır</w:t>
            </w:r>
            <w:r>
              <w:t>.</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güvenlik kulübesinde veya bina girişinde el antiseptiği bulundurulması.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pPr>
              <w:pStyle w:val="8"/>
              <w:spacing w:before="131" w:after="200"/>
              <w:jc w:val="both"/>
              <w:rPr>
                <w:rFonts w:asciiTheme="minorHAnsi" w:hAnsiTheme="minorHAnsi" w:cstheme="minorHAnsi"/>
                <w:b/>
                <w:sz w:val="20"/>
                <w:szCs w:val="20"/>
              </w:rPr>
            </w:pPr>
            <w:bookmarkStart w:id="0" w:name="_GoBack"/>
            <w:bookmarkEnd w:id="0"/>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Derslik, Etüt Salonları, Atölyeler, Laboratuvarlar</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Temizlik Kontrol Formu” düzenlenmesi ve aylık olarak dosyada muhafaza edilmesi.</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 Temizlik Takip Formu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Derslik, atölye ve laboratuvarlarda.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Sınıf içerisinde solunum hijyeni ve öksürük/hapşırık adabına uygun hareket edilmesi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SEKÖ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Öğretmenler Odası</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düzenlenecektir. El antiseptiği bulundurulacaktır.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Elle temas etmeden açılabilir-kapanabilir pedallı, sensörlü, vb. atık kumbaraları bulundurulacaktır.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planlarına uygun düzenli olarak temizlik ve dezenfeksiyon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Ofisler (İdari Oda, Rehberlik servisi vb.</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Toplantı, Konferans, Çok Amaçlı Salonları</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Ortak kullanım ekipmanlarının periyodik olarak temizliği yapılacaktır.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 ve havalandırma sisteminin periyodik kontrolü yapılacaktır.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Kantin, Çay Ocağı, Yemekhane</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ve dezenfeksiyon yapılması sağlanacaktır. “Temizlik Takip formu” düzenlenerek aylık olarak dosyada muhafaza edilecektir.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Yemekhane ve kantin girişlerinde el antiseptiği veya el yıkama lavabosu bulundurulacaktır.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Yemek hizmetinin dışarıdan temin edilmesi durumunda mevcut kurallara ek olarak yüklenici firmadan içeriğinde hijyenik üretim ve dağıtım şartlarının bulunduğu “Hijyen, enfeksiyon önleme ve kontrol için eylem planı” istenecek.</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color w:val="auto"/>
              </w:rPr>
            </w:pPr>
            <w:r>
              <w:rPr>
                <w:rFonts w:asciiTheme="minorHAnsi" w:hAnsiTheme="minorHAnsi" w:cstheme="minorHAnsi"/>
                <w:color w:val="auto"/>
                <w:sz w:val="20"/>
                <w:szCs w:val="20"/>
              </w:rPr>
              <w:t>Yemekhane/kantin/mutfaklarda kişisel hijyen kuralları ile ilgili afiş/poster asılması.</w:t>
            </w:r>
          </w:p>
        </w:tc>
        <w:tc>
          <w:tcPr>
            <w:tcW w:w="2686" w:type="dxa"/>
          </w:tcPr>
          <w:p>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Uyarı afişleri ve posterleri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Personelin işe özgü KKD (maske, bone, eldiven) kullanılması sağlanacak.</w:t>
            </w:r>
          </w:p>
        </w:tc>
        <w:tc>
          <w:tcPr>
            <w:tcW w:w="2686" w:type="dxa"/>
          </w:tcPr>
          <w:p>
            <w:pPr>
              <w:pStyle w:val="8"/>
              <w:spacing w:before="131" w:after="200"/>
              <w:jc w:val="both"/>
              <w:rPr>
                <w:rFonts w:ascii="Calibri" w:hAnsi="Calibri" w:eastAsia="Times New Roman" w:cs="Calibri"/>
                <w:bCs/>
                <w:sz w:val="20"/>
                <w:szCs w:val="20"/>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Kişiler arasında uygun mesafe olacak şekilde düzenlenecektir.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Bulaşık yıkama donanımının düzgün çalışması, özellikle çalışma sıcaklıklarının yanı sıra temizlik ve dezenfekte edici kimyasalların kullanım dozunun kontrolü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Talimatlar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color w:val="auto"/>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Kuruluşlarda hammadde ve/veya gıdanın depolanması ve muhafazası ile ilgili yürürlükteki yasal şartlara uygun düzenlemeler sağlanacaktır.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Tuvalet, Lavabolar</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Öğrencilere ve personele her seferinde en az 20 saniye boyunca sabun ve suyla ellerini yıkamalarını hatırlatmak için afiş/poster/uyarı levhası konulacaktır. Tuvaletlerde tek kullanımlık kağıt havlu bulundurulacaktır.</w:t>
            </w:r>
          </w:p>
        </w:tc>
        <w:tc>
          <w:tcPr>
            <w:tcW w:w="2686" w:type="dxa"/>
          </w:tcPr>
          <w:p>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Sıvı sabun, tek kullanımlık kurulama malzemeleri, el hijyeni, el yıkama afişleri ve posterleri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Elle temas etmeden açılabilir-kapanabilir pedallı, sensörlü, vb. atık kumbaraları bulundurulacaktır. </w:t>
            </w:r>
          </w:p>
        </w:tc>
        <w:tc>
          <w:tcPr>
            <w:tcW w:w="2686" w:type="dxa"/>
          </w:tcPr>
          <w:p>
            <w:pPr>
              <w:pStyle w:val="8"/>
              <w:spacing w:before="131" w:after="200"/>
              <w:jc w:val="both"/>
              <w:rPr>
                <w:rFonts w:ascii="Calibri" w:hAnsi="Calibri" w:eastAsia="Times New Roman" w:cs="Calibri"/>
                <w:bCs/>
                <w:sz w:val="20"/>
                <w:szCs w:val="20"/>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Kuruluş genelindeki lavabo ve gider bağlantıların deveboyunlarının S sifon şekilde olması sağlanacaktır.</w:t>
            </w:r>
          </w:p>
        </w:tc>
        <w:tc>
          <w:tcPr>
            <w:tcW w:w="2686" w:type="dxa"/>
          </w:tcPr>
          <w:p>
            <w:pPr>
              <w:pStyle w:val="8"/>
              <w:spacing w:before="131" w:after="200"/>
              <w:jc w:val="both"/>
              <w:rPr>
                <w:rFonts w:ascii="Calibri" w:hAnsi="Calibri" w:eastAsia="Times New Roman" w:cs="Calibri"/>
                <w:bCs/>
                <w:sz w:val="20"/>
                <w:szCs w:val="20"/>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Revir, Sağlık Odası</w:t>
            </w:r>
          </w:p>
          <w:p>
            <w:pPr>
              <w:pStyle w:val="8"/>
              <w:spacing w:before="131" w:after="200"/>
              <w:jc w:val="both"/>
              <w:rPr>
                <w:rFonts w:asciiTheme="minorHAnsi" w:hAnsiTheme="minorHAnsi" w:cstheme="minorHAnsi"/>
                <w:b/>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Reviri kullanabilecek kişi sayısı belirlenip gelen kişilerin KKD kullanımına yönelik önlemleri alınacaktır. Başvuran kişilere ait vaka takip kayıtlarının tutulması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Revir defterinde kayıt altına alınması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Revirde oluşan atıklar atık  yönetimi talimatına göre bertaraf edilmesi sağlanacaktır.</w:t>
            </w:r>
          </w:p>
          <w:p>
            <w:pPr>
              <w:pStyle w:val="8"/>
              <w:spacing w:before="131" w:after="200"/>
              <w:jc w:val="both"/>
              <w:rPr>
                <w:rFonts w:asciiTheme="minorHAnsi" w:hAnsiTheme="minorHAnsi" w:cstheme="minorHAnsi"/>
                <w:sz w:val="20"/>
                <w:szCs w:val="20"/>
              </w:rPr>
            </w:pPr>
          </w:p>
        </w:tc>
        <w:tc>
          <w:tcPr>
            <w:tcW w:w="2686" w:type="dxa"/>
          </w:tcPr>
          <w:p>
            <w:pPr>
              <w:pStyle w:val="8"/>
              <w:spacing w:before="131" w:after="200"/>
              <w:jc w:val="both"/>
              <w:rPr>
                <w:rFonts w:asciiTheme="minorHAnsi" w:hAnsiTheme="minorHAnsi" w:cstheme="minorHAnsi"/>
                <w:sz w:val="20"/>
                <w:szCs w:val="20"/>
              </w:rPr>
            </w:pPr>
            <w:r>
              <w:rPr>
                <w:rFonts w:ascii="Calibri" w:hAnsi="Calibri" w:eastAsia="Times New Roman" w:cs="Calibri"/>
                <w:bCs/>
                <w:sz w:val="20"/>
                <w:szCs w:val="20"/>
                <w:lang w:eastAsia="tr-TR"/>
              </w:rPr>
              <w:t>Atık Yönetimi Talimatı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İbadethane/ Mescid</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Temizlik/dezenfeksiyon planlarına uygun düzenli olarak temizlik yapılması sağlanacaktır.</w:t>
            </w:r>
          </w:p>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Periyodik olarak doğal ortam havalandırılması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Kişiler arasında uygun mesafe olacak şekilde düzenlenecektir.  </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Dini kitaplar, tespih, takke, rahle, seccade, başörtüsü vb.nin ortak kullanımını engelleyici önlemler alınacaktır.</w:t>
            </w:r>
          </w:p>
          <w:p>
            <w:pPr>
              <w:pStyle w:val="8"/>
              <w:spacing w:before="131" w:after="200"/>
              <w:jc w:val="both"/>
              <w:rPr>
                <w:rFonts w:ascii="Calibri" w:hAnsi="Calibri" w:eastAsia="Times New Roman" w:cs="Calibri"/>
                <w:sz w:val="20"/>
                <w:szCs w:val="20"/>
                <w:lang w:eastAsia="tr-TR"/>
              </w:rPr>
            </w:pPr>
            <w:r>
              <w:rPr>
                <w:rFonts w:asciiTheme="minorHAnsi" w:hAnsiTheme="minorHAnsi" w:cstheme="minorHAnsi"/>
                <w:sz w:val="20"/>
                <w:szCs w:val="20"/>
              </w:rPr>
              <w:t>Temizlik/dezenfeksiyon planlarına uygun düzenli olarak temizlik yapılması sağlanacaktır.</w:t>
            </w:r>
          </w:p>
        </w:tc>
        <w:tc>
          <w:tcPr>
            <w:tcW w:w="2686" w:type="dxa"/>
          </w:tcPr>
          <w:p>
            <w:pPr>
              <w:pStyle w:val="8"/>
              <w:spacing w:before="131" w:after="200"/>
              <w:jc w:val="both"/>
              <w:rPr>
                <w:rFonts w:ascii="Calibri" w:hAnsi="Calibri" w:eastAsia="Times New Roman" w:cs="Calibri"/>
                <w:bCs/>
                <w:sz w:val="20"/>
                <w:szCs w:val="20"/>
                <w:lang w:eastAsia="tr-TR"/>
              </w:rPr>
            </w:pPr>
            <w:r>
              <w:rPr>
                <w:rFonts w:asciiTheme="minorHAnsi" w:hAnsiTheme="minorHAnsi" w:cstheme="minorHAnsi"/>
                <w:sz w:val="20"/>
                <w:szCs w:val="20"/>
              </w:rPr>
              <w:t>Belirli periyotlarla temizliğinin yapılması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Abdesthane ayrı bir bölüm olarak düzenlenmişse ‘Tuvalet ve Lavabolar’ maddesindeki düzenlemeler dikkate alınacaktır.</w:t>
            </w:r>
          </w:p>
        </w:tc>
        <w:tc>
          <w:tcPr>
            <w:tcW w:w="2686" w:type="dxa"/>
          </w:tcPr>
          <w:p>
            <w:pPr>
              <w:pStyle w:val="8"/>
              <w:spacing w:before="131" w:after="200"/>
              <w:jc w:val="both"/>
              <w:rPr>
                <w:rFonts w:ascii="Calibri" w:hAnsi="Calibri" w:eastAsia="Times New Roman" w:cs="Calibri"/>
                <w:bCs/>
                <w:sz w:val="20"/>
                <w:szCs w:val="20"/>
                <w:lang w:eastAsia="tr-T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 xml:space="preserve">Araçlarda, salgın hastalık durumlarına özgü yerleşim planı ve salgın hastalık durumlarına uygun kişisel koruyucu önlemler için gerekli kişiye özel (maske, yüz koruyucu siperlik vb.) KKD kullanımı sağlanacaktır. </w:t>
            </w:r>
          </w:p>
        </w:tc>
        <w:tc>
          <w:tcPr>
            <w:tcW w:w="2686" w:type="dxa"/>
          </w:tcPr>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Okul Servis Araçları</w:t>
            </w: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Okul servis araçlarında temizlik/dezenfeksiyon planlarına uygun düzenli olarak temizlik ve dezenfeksiyon yapılması, tekstil malzemelerinin, ortak temas noktaları ve malzemelerin daha sık temizlenmesi sağlanacaktır.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Enfeksiyon riski bulunması halinde öğrencilerin servise alınmaması ve velilerin bilgilendirilmesi.</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2547" w:type="dxa"/>
            <w:vMerge w:val="restart"/>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Teknik Hizmetler</w:t>
            </w:r>
          </w:p>
        </w:tc>
        <w:tc>
          <w:tcPr>
            <w:tcW w:w="5245"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Kuruluştaki tüm tesisat, donanım, makine ve ekipmanların (enerji, ısıtma, havalandırma, iklimlendirme ekipmanları, bulaşık, çamaşır makineleri, buzdolapları, asansörler vb.) bakım ve temizlik planına uygun ve periyodik olarak kontrolleri eğitimli ve yetkili kişi ve kuruluşlarca yaptırılması  sağlanacaktır. </w:t>
            </w:r>
          </w:p>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Bakım ve temizlik kayıtları dosyalanacaktır.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547" w:type="dxa"/>
            <w:vMerge w:val="continue"/>
          </w:tcPr>
          <w:p>
            <w:pPr>
              <w:pStyle w:val="8"/>
              <w:spacing w:before="131" w:after="200"/>
              <w:jc w:val="both"/>
              <w:rPr>
                <w:rFonts w:asciiTheme="minorHAnsi" w:hAnsiTheme="minorHAnsi" w:cstheme="minorHAnsi"/>
                <w:sz w:val="20"/>
                <w:szCs w:val="20"/>
              </w:rPr>
            </w:pPr>
          </w:p>
        </w:tc>
        <w:tc>
          <w:tcPr>
            <w:tcW w:w="5245"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Teknik hizmetlerin, dışarıdan temin edildiği durumlarda kuruluşun tüm hijyen ve sanitasyon kurallarına uyum göstermesi sağlanacaktır.</w:t>
            </w:r>
          </w:p>
        </w:tc>
        <w:tc>
          <w:tcPr>
            <w:tcW w:w="2686" w:type="dxa"/>
          </w:tcPr>
          <w:p>
            <w:pPr>
              <w:pStyle w:val="8"/>
              <w:spacing w:before="131" w:after="200"/>
              <w:jc w:val="both"/>
              <w:rPr>
                <w:rFonts w:asciiTheme="minorHAnsi" w:hAnsiTheme="minorHAnsi" w:cstheme="minorHAns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2547" w:type="dxa"/>
          </w:tcPr>
          <w:p>
            <w:pPr>
              <w:pStyle w:val="8"/>
              <w:spacing w:before="131" w:after="200"/>
              <w:jc w:val="both"/>
              <w:rPr>
                <w:rFonts w:asciiTheme="minorHAnsi" w:hAnsiTheme="minorHAnsi" w:cstheme="minorHAnsi"/>
                <w:b/>
                <w:sz w:val="20"/>
                <w:szCs w:val="20"/>
              </w:rPr>
            </w:pPr>
          </w:p>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Su Depoları</w:t>
            </w:r>
          </w:p>
        </w:tc>
        <w:tc>
          <w:tcPr>
            <w:tcW w:w="5245"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Mevcut su depolarının kullanımında salgın hastalıklara yönelik riskleri önlemek ve hijyen ve sanitasyon sürekliliğini sağlamak için güncel yasal şartlara uygunluk sağlanacaktır.</w:t>
            </w:r>
          </w:p>
        </w:tc>
        <w:tc>
          <w:tcPr>
            <w:tcW w:w="2686"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İnsani Tüketim Amaçlı Sular Hakkında Yönetmelik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2547" w:type="dxa"/>
          </w:tcPr>
          <w:p>
            <w:pPr>
              <w:pStyle w:val="8"/>
              <w:spacing w:before="131" w:after="200"/>
              <w:jc w:val="both"/>
              <w:rPr>
                <w:rFonts w:asciiTheme="minorHAnsi" w:hAnsiTheme="minorHAnsi" w:cstheme="minorHAnsi"/>
                <w:b/>
                <w:sz w:val="20"/>
                <w:szCs w:val="20"/>
              </w:rPr>
            </w:pPr>
            <w:r>
              <w:rPr>
                <w:rFonts w:asciiTheme="minorHAnsi" w:hAnsiTheme="minorHAnsi" w:cstheme="minorHAnsi"/>
                <w:b/>
                <w:sz w:val="20"/>
                <w:szCs w:val="20"/>
              </w:rPr>
              <w:t>Diğer Kullanım Alanları (Arşiv, Sığınak, malzeme Deposu vb.)</w:t>
            </w:r>
          </w:p>
        </w:tc>
        <w:tc>
          <w:tcPr>
            <w:tcW w:w="5245" w:type="dxa"/>
          </w:tcPr>
          <w:p>
            <w:pPr>
              <w:pStyle w:val="8"/>
              <w:spacing w:before="131" w:after="200"/>
              <w:jc w:val="both"/>
              <w:rPr>
                <w:rFonts w:asciiTheme="minorHAnsi" w:hAnsiTheme="minorHAnsi" w:cstheme="minorHAnsi"/>
                <w:color w:val="auto"/>
                <w:sz w:val="20"/>
                <w:szCs w:val="20"/>
              </w:rPr>
            </w:pPr>
            <w:r>
              <w:rPr>
                <w:rFonts w:asciiTheme="minorHAnsi" w:hAnsiTheme="minorHAnsi" w:cstheme="minorHAnsi"/>
                <w:color w:val="auto"/>
                <w:sz w:val="20"/>
                <w:szCs w:val="20"/>
              </w:rPr>
              <w:t>Kuruluşta yer alan diğer kullanım alanlarının, genel hijyen ve enfeksiyon risk yönetim ilkelerine uygun kapasite kullanım, temizlik ve dezenfeksiyon, uygun KKD kullanımı vb. şartları konusunda uygulamalar yapılacaktır.</w:t>
            </w:r>
          </w:p>
        </w:tc>
        <w:tc>
          <w:tcPr>
            <w:tcW w:w="2686" w:type="dxa"/>
          </w:tcPr>
          <w:p>
            <w:pPr>
              <w:pStyle w:val="8"/>
              <w:spacing w:before="131" w:after="200"/>
              <w:jc w:val="both"/>
              <w:rPr>
                <w:rFonts w:asciiTheme="minorHAnsi" w:hAnsiTheme="minorHAnsi" w:cstheme="minorHAnsi"/>
                <w:sz w:val="20"/>
                <w:szCs w:val="20"/>
              </w:rPr>
            </w:pPr>
            <w:r>
              <w:rPr>
                <w:rFonts w:asciiTheme="minorHAnsi" w:hAnsiTheme="minorHAnsi" w:cstheme="minorHAnsi"/>
                <w:sz w:val="20"/>
                <w:szCs w:val="20"/>
              </w:rPr>
              <w:t>Temizlik ve Dezenfeksiyon Planı</w:t>
            </w:r>
          </w:p>
        </w:tc>
      </w:tr>
    </w:tbl>
    <w:p/>
    <w:p>
      <w:r>
        <w:t>Selen DAĞDELEN İSKAR                                                                                                                 Ayhan SÖYLEMEZ</w:t>
      </w:r>
    </w:p>
    <w:p>
      <w:r>
        <w:t>Acil Durum Sorumlusu                                                                                                                      Okul Müdürü</w:t>
      </w:r>
    </w:p>
    <w:sectPr>
      <w:headerReference r:id="rId5" w:type="default"/>
      <w:footerReference r:id="rId6" w:type="default"/>
      <w:pgSz w:w="11906" w:h="16838"/>
      <w:pgMar w:top="640" w:right="567" w:bottom="567" w:left="851" w:header="568" w:footer="40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20"/>
        <w:szCs w:val="20"/>
      </w:rPr>
    </w:pPr>
    <w:r>
      <w:rPr>
        <w:sz w:val="20"/>
        <w:szCs w:val="20"/>
      </w:rPr>
      <w:ptab w:relativeTo="margin" w:alignment="center" w:leader="none"/>
    </w:r>
    <w:r>
      <w:rPr>
        <w:sz w:val="20"/>
        <w:szCs w:val="20"/>
      </w:rPr>
      <w:t>Enfeksiyon Önleme Ve Kontrol Eylem Planı</w:t>
    </w:r>
    <w:r>
      <w:rPr>
        <w:sz w:val="20"/>
        <w:szCs w:val="20"/>
      </w:rPr>
      <w:ptab w:relativeTo="margin" w:alignment="right" w:leader="none"/>
    </w:r>
    <w:r>
      <w:rPr>
        <w:sz w:val="20"/>
        <w:szCs w:val="20"/>
      </w:rPr>
      <w:t>PL-003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469"/>
      <w:gridCol w:w="666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07" w:hRule="atLeast"/>
      </w:trPr>
      <w:tc>
        <w:tcPr>
          <w:tcW w:w="1261"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pPr>
          <w:r>
            <w:rPr>
              <w:lang w:eastAsia="tr-TR"/>
            </w:rPr>
            <w:drawing>
              <wp:inline distT="0" distB="0" distL="0" distR="0">
                <wp:extent cx="843915" cy="843915"/>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44072" cy="844072"/>
                        </a:xfrm>
                        <a:prstGeom prst="rect">
                          <a:avLst/>
                        </a:prstGeom>
                        <a:noFill/>
                        <a:ln>
                          <a:noFill/>
                        </a:ln>
                      </pic:spPr>
                    </pic:pic>
                  </a:graphicData>
                </a:graphic>
              </wp:inline>
            </w:drawing>
          </w:r>
        </w:p>
      </w:tc>
      <w:tc>
        <w:tcPr>
          <w:tcW w:w="7938"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rPr>
              <w:color w:val="FF0000"/>
            </w:rPr>
          </w:pPr>
          <w:r>
            <w:rPr>
              <w:color w:val="FF0000"/>
            </w:rPr>
            <w:t>TC.</w:t>
          </w:r>
        </w:p>
        <w:p>
          <w:pPr>
            <w:spacing w:after="0" w:line="240" w:lineRule="auto"/>
            <w:jc w:val="center"/>
            <w:rPr>
              <w:color w:val="FF0000"/>
            </w:rPr>
          </w:pPr>
          <w:r>
            <w:rPr>
              <w:color w:val="FF0000"/>
            </w:rPr>
            <w:t>ERGENE KAYMAKAMLIĞI</w:t>
          </w:r>
        </w:p>
        <w:p>
          <w:pPr>
            <w:spacing w:after="0" w:line="240" w:lineRule="auto"/>
            <w:jc w:val="center"/>
            <w:rPr>
              <w:color w:val="FF0000"/>
            </w:rPr>
          </w:pPr>
          <w:r>
            <w:rPr>
              <w:color w:val="FF0000"/>
            </w:rPr>
            <w:t>VELİMEŞE MESLEKİ VE TEKNİK ANADOLU LİSESİ MÜDÜRLÜĞÜ</w:t>
          </w:r>
        </w:p>
        <w:p>
          <w:pPr>
            <w:spacing w:after="0" w:line="240" w:lineRule="auto"/>
            <w:jc w:val="center"/>
            <w:rPr>
              <w:color w:val="FF0000"/>
            </w:rPr>
          </w:pPr>
          <w:r>
            <w:rPr>
              <w:color w:val="FF0000"/>
            </w:rPr>
            <w:t>ENFEKSİYON ÖNLEME VE KONTROL EYLEM PLANI</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0" w:line="240" w:lineRule="auto"/>
            <w:jc w:val="center"/>
          </w:pPr>
          <w:r>
            <w:rPr>
              <w:lang w:eastAsia="tr-TR"/>
            </w:rPr>
            <w:drawing>
              <wp:inline distT="0" distB="0" distL="0" distR="0">
                <wp:extent cx="1398905" cy="970915"/>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02094" cy="972917"/>
                        </a:xfrm>
                        <a:prstGeom prst="rect">
                          <a:avLst/>
                        </a:prstGeom>
                        <a:noFill/>
                        <a:ln>
                          <a:noFill/>
                        </a:ln>
                      </pic:spPr>
                    </pic:pic>
                  </a:graphicData>
                </a:graphic>
              </wp:inline>
            </w:drawing>
          </w:r>
        </w:p>
      </w:tc>
    </w:tr>
  </w:tbl>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3D9"/>
    <w:rsid w:val="00015F69"/>
    <w:rsid w:val="00033E04"/>
    <w:rsid w:val="00063AD4"/>
    <w:rsid w:val="00080D76"/>
    <w:rsid w:val="000868F3"/>
    <w:rsid w:val="00092935"/>
    <w:rsid w:val="00093210"/>
    <w:rsid w:val="000A236D"/>
    <w:rsid w:val="000A46B7"/>
    <w:rsid w:val="000B2F61"/>
    <w:rsid w:val="000C7064"/>
    <w:rsid w:val="000D0D9D"/>
    <w:rsid w:val="000D7DCD"/>
    <w:rsid w:val="000F7BA3"/>
    <w:rsid w:val="00153644"/>
    <w:rsid w:val="00154793"/>
    <w:rsid w:val="00163BF8"/>
    <w:rsid w:val="0017664A"/>
    <w:rsid w:val="00186CD9"/>
    <w:rsid w:val="001B1A7C"/>
    <w:rsid w:val="001B23B8"/>
    <w:rsid w:val="00201CBC"/>
    <w:rsid w:val="00215617"/>
    <w:rsid w:val="0025075C"/>
    <w:rsid w:val="002523F5"/>
    <w:rsid w:val="002B71E4"/>
    <w:rsid w:val="002C22B0"/>
    <w:rsid w:val="002D1232"/>
    <w:rsid w:val="002D59D2"/>
    <w:rsid w:val="0030252B"/>
    <w:rsid w:val="003051C0"/>
    <w:rsid w:val="003303A3"/>
    <w:rsid w:val="00346897"/>
    <w:rsid w:val="00350B44"/>
    <w:rsid w:val="00360C9B"/>
    <w:rsid w:val="003C5941"/>
    <w:rsid w:val="003E1130"/>
    <w:rsid w:val="003F5B5D"/>
    <w:rsid w:val="004028F0"/>
    <w:rsid w:val="00405596"/>
    <w:rsid w:val="0042310D"/>
    <w:rsid w:val="00443434"/>
    <w:rsid w:val="00445B18"/>
    <w:rsid w:val="00446ACA"/>
    <w:rsid w:val="004766A2"/>
    <w:rsid w:val="00483916"/>
    <w:rsid w:val="004953AA"/>
    <w:rsid w:val="004D771F"/>
    <w:rsid w:val="004F31E2"/>
    <w:rsid w:val="00522981"/>
    <w:rsid w:val="00532F04"/>
    <w:rsid w:val="0054162C"/>
    <w:rsid w:val="0054271E"/>
    <w:rsid w:val="005442F0"/>
    <w:rsid w:val="00557274"/>
    <w:rsid w:val="005630AF"/>
    <w:rsid w:val="005821DD"/>
    <w:rsid w:val="00597112"/>
    <w:rsid w:val="005D3DD2"/>
    <w:rsid w:val="00631C78"/>
    <w:rsid w:val="00663C45"/>
    <w:rsid w:val="00671E15"/>
    <w:rsid w:val="006750C7"/>
    <w:rsid w:val="0069539E"/>
    <w:rsid w:val="006A2A5B"/>
    <w:rsid w:val="006A2D9A"/>
    <w:rsid w:val="006B7DBF"/>
    <w:rsid w:val="00701471"/>
    <w:rsid w:val="00715E87"/>
    <w:rsid w:val="00735737"/>
    <w:rsid w:val="00751370"/>
    <w:rsid w:val="00790315"/>
    <w:rsid w:val="007A424F"/>
    <w:rsid w:val="007B2D57"/>
    <w:rsid w:val="007C2AC1"/>
    <w:rsid w:val="007D0311"/>
    <w:rsid w:val="007D10B0"/>
    <w:rsid w:val="007D62B3"/>
    <w:rsid w:val="007E49FF"/>
    <w:rsid w:val="007E4AD0"/>
    <w:rsid w:val="007E6754"/>
    <w:rsid w:val="00802699"/>
    <w:rsid w:val="008068D6"/>
    <w:rsid w:val="00814FAE"/>
    <w:rsid w:val="00826989"/>
    <w:rsid w:val="00845F1C"/>
    <w:rsid w:val="008660C0"/>
    <w:rsid w:val="00885212"/>
    <w:rsid w:val="008A6744"/>
    <w:rsid w:val="008C1BDF"/>
    <w:rsid w:val="008D18C0"/>
    <w:rsid w:val="008D6772"/>
    <w:rsid w:val="008F52C4"/>
    <w:rsid w:val="008F59BF"/>
    <w:rsid w:val="00937D59"/>
    <w:rsid w:val="009547CB"/>
    <w:rsid w:val="009B4BF0"/>
    <w:rsid w:val="009C6204"/>
    <w:rsid w:val="009F2E91"/>
    <w:rsid w:val="00A16398"/>
    <w:rsid w:val="00A3550D"/>
    <w:rsid w:val="00A36A95"/>
    <w:rsid w:val="00A4674A"/>
    <w:rsid w:val="00A500E8"/>
    <w:rsid w:val="00A55F7E"/>
    <w:rsid w:val="00A67B99"/>
    <w:rsid w:val="00A86042"/>
    <w:rsid w:val="00AA1AA6"/>
    <w:rsid w:val="00AA74F3"/>
    <w:rsid w:val="00AB2F15"/>
    <w:rsid w:val="00AC2493"/>
    <w:rsid w:val="00AD42A5"/>
    <w:rsid w:val="00AE00F8"/>
    <w:rsid w:val="00AF4658"/>
    <w:rsid w:val="00B00461"/>
    <w:rsid w:val="00B34F17"/>
    <w:rsid w:val="00B51147"/>
    <w:rsid w:val="00B7039F"/>
    <w:rsid w:val="00B753F4"/>
    <w:rsid w:val="00B92780"/>
    <w:rsid w:val="00BA1843"/>
    <w:rsid w:val="00BE1B50"/>
    <w:rsid w:val="00C013D9"/>
    <w:rsid w:val="00C143ED"/>
    <w:rsid w:val="00C27125"/>
    <w:rsid w:val="00C455A8"/>
    <w:rsid w:val="00C63749"/>
    <w:rsid w:val="00CB7313"/>
    <w:rsid w:val="00CD0913"/>
    <w:rsid w:val="00CD31CE"/>
    <w:rsid w:val="00CD4279"/>
    <w:rsid w:val="00CE1372"/>
    <w:rsid w:val="00CF0DD2"/>
    <w:rsid w:val="00CF6E8E"/>
    <w:rsid w:val="00D01388"/>
    <w:rsid w:val="00D043A8"/>
    <w:rsid w:val="00D10D59"/>
    <w:rsid w:val="00D173D5"/>
    <w:rsid w:val="00D26703"/>
    <w:rsid w:val="00D33013"/>
    <w:rsid w:val="00D82252"/>
    <w:rsid w:val="00D910B0"/>
    <w:rsid w:val="00D93A3E"/>
    <w:rsid w:val="00DA7F11"/>
    <w:rsid w:val="00DC7B71"/>
    <w:rsid w:val="00E0202B"/>
    <w:rsid w:val="00E2205F"/>
    <w:rsid w:val="00E61130"/>
    <w:rsid w:val="00E6257E"/>
    <w:rsid w:val="00E70A9E"/>
    <w:rsid w:val="00E75EBA"/>
    <w:rsid w:val="00E828BC"/>
    <w:rsid w:val="00EF3127"/>
    <w:rsid w:val="00F03418"/>
    <w:rsid w:val="00F30732"/>
    <w:rsid w:val="00F4042D"/>
    <w:rsid w:val="00F613DB"/>
    <w:rsid w:val="00F65D60"/>
    <w:rsid w:val="00F77923"/>
    <w:rsid w:val="00F839FB"/>
    <w:rsid w:val="00F93BCC"/>
    <w:rsid w:val="00F9690C"/>
    <w:rsid w:val="00FA33E0"/>
    <w:rsid w:val="00FA57AE"/>
    <w:rsid w:val="00FA658E"/>
    <w:rsid w:val="00FB50A4"/>
    <w:rsid w:val="00FC1CA7"/>
    <w:rsid w:val="00FC4008"/>
    <w:rsid w:val="00FD4283"/>
    <w:rsid w:val="00FE71D4"/>
    <w:rsid w:val="00FF191A"/>
    <w:rsid w:val="00FF4AD6"/>
    <w:rsid w:val="0E6D4139"/>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Segoe UI" w:hAnsi="Segoe UI" w:cs="Segoe UI"/>
      <w:sz w:val="18"/>
      <w:szCs w:val="18"/>
    </w:rPr>
  </w:style>
  <w:style w:type="paragraph" w:styleId="5">
    <w:name w:val="footer"/>
    <w:basedOn w:val="1"/>
    <w:link w:val="11"/>
    <w:unhideWhenUsed/>
    <w:uiPriority w:val="99"/>
    <w:pPr>
      <w:tabs>
        <w:tab w:val="center" w:pos="4536"/>
        <w:tab w:val="right" w:pos="9072"/>
      </w:tabs>
      <w:spacing w:after="0" w:line="240" w:lineRule="auto"/>
    </w:pPr>
  </w:style>
  <w:style w:type="paragraph" w:styleId="6">
    <w:name w:val="header"/>
    <w:basedOn w:val="1"/>
    <w:link w:val="10"/>
    <w:unhideWhenUsed/>
    <w:uiPriority w:val="99"/>
    <w:pPr>
      <w:tabs>
        <w:tab w:val="center" w:pos="4536"/>
        <w:tab w:val="right" w:pos="9072"/>
      </w:tabs>
      <w:spacing w:after="0" w:line="240" w:lineRule="auto"/>
    </w:p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tr-TR" w:eastAsia="en-US" w:bidi="ar-SA"/>
    </w:rPr>
  </w:style>
  <w:style w:type="character" w:customStyle="1" w:styleId="9">
    <w:name w:val="Balon Metni Char"/>
    <w:basedOn w:val="2"/>
    <w:link w:val="4"/>
    <w:semiHidden/>
    <w:uiPriority w:val="99"/>
    <w:rPr>
      <w:rFonts w:ascii="Segoe UI" w:hAnsi="Segoe UI" w:cs="Segoe UI"/>
      <w:sz w:val="18"/>
      <w:szCs w:val="18"/>
    </w:rPr>
  </w:style>
  <w:style w:type="character" w:customStyle="1" w:styleId="10">
    <w:name w:val="Üstbilgi Char"/>
    <w:basedOn w:val="2"/>
    <w:link w:val="6"/>
    <w:uiPriority w:val="99"/>
  </w:style>
  <w:style w:type="character" w:customStyle="1" w:styleId="11">
    <w:name w:val="Altbilgi Char"/>
    <w:basedOn w:val="2"/>
    <w:link w:val="5"/>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1238</Words>
  <Characters>7063</Characters>
  <Lines>58</Lines>
  <Paragraphs>16</Paragraphs>
  <TotalTime>169</TotalTime>
  <ScaleCrop>false</ScaleCrop>
  <LinksUpToDate>false</LinksUpToDate>
  <CharactersWithSpaces>8285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2021-06-25T08:28:00Z</dcterms:created>
  <dc:creator>IlkerIYILIK</dc:creator>
  <cp:lastModifiedBy>formtk</cp:lastModifiedBy>
  <cp:lastPrinted>2021-06-17T09:32:00Z</cp:lastPrinted>
  <dcterms:modified xsi:type="dcterms:W3CDTF">2023-09-21T10:11:12Z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4B763AE972204CAAB38DEFCE8963BDE9_12</vt:lpwstr>
  </property>
</Properties>
</file>